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9" w:rsidRDefault="00795081" w:rsidP="009E37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795081">
        <w:rPr>
          <w:rFonts w:ascii="Times New Roman" w:hAnsi="Times New Roman" w:cs="Times New Roman"/>
          <w:b/>
          <w:sz w:val="20"/>
          <w:szCs w:val="20"/>
        </w:rPr>
        <w:t xml:space="preserve">(04.05.2017 tarihli, 81 sayılı Senato toplantısının 5 </w:t>
      </w:r>
      <w:proofErr w:type="spellStart"/>
      <w:r w:rsidRPr="00795081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795081">
        <w:rPr>
          <w:rFonts w:ascii="Times New Roman" w:hAnsi="Times New Roman" w:cs="Times New Roman"/>
          <w:b/>
          <w:sz w:val="20"/>
          <w:szCs w:val="20"/>
        </w:rPr>
        <w:t xml:space="preserve"> karar ekidir.)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EK: 3</w:t>
      </w:r>
    </w:p>
    <w:p w:rsidR="009E37E4" w:rsidRDefault="009E37E4" w:rsidP="009E37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57" w:rsidRPr="00E723F7" w:rsidRDefault="008E5154" w:rsidP="008E51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8E5154" w:rsidRPr="00E723F7" w:rsidRDefault="001A3BE2" w:rsidP="008E51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8E5154" w:rsidRPr="00E723F7">
        <w:rPr>
          <w:rFonts w:ascii="Times New Roman" w:hAnsi="Times New Roman" w:cs="Times New Roman"/>
          <w:b/>
          <w:sz w:val="24"/>
          <w:szCs w:val="24"/>
        </w:rPr>
        <w:t>BİLİMLER</w:t>
      </w:r>
      <w:r w:rsidR="00473E11" w:rsidRPr="00E723F7">
        <w:rPr>
          <w:rFonts w:ascii="Times New Roman" w:hAnsi="Times New Roman" w:cs="Times New Roman"/>
          <w:b/>
          <w:sz w:val="24"/>
          <w:szCs w:val="24"/>
        </w:rPr>
        <w:t>İ</w:t>
      </w:r>
      <w:r w:rsidR="008E5154" w:rsidRPr="00E723F7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:rsidR="008E5154" w:rsidRPr="00E723F7" w:rsidRDefault="008E5154" w:rsidP="008E51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İNTİHAL YAZILIM PROGRAMI RAPORU</w:t>
      </w:r>
    </w:p>
    <w:p w:rsidR="008E5154" w:rsidRPr="00E723F7" w:rsidRDefault="008E5154" w:rsidP="008E5154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5081">
        <w:rPr>
          <w:rFonts w:ascii="Times New Roman" w:hAnsi="Times New Roman" w:cs="Times New Roman"/>
          <w:b/>
          <w:sz w:val="24"/>
          <w:szCs w:val="24"/>
        </w:rPr>
        <w:t>UYGULAMA ESASLARI</w:t>
      </w:r>
    </w:p>
    <w:p w:rsidR="008E5154" w:rsidRPr="00E723F7" w:rsidRDefault="008E5154" w:rsidP="00E723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5154" w:rsidRPr="00E723F7" w:rsidRDefault="008E5154" w:rsidP="008E51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E5154" w:rsidRPr="00E723F7" w:rsidRDefault="008E5154" w:rsidP="008E51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 xml:space="preserve">Amaç, Kapsam </w:t>
      </w:r>
      <w:r w:rsidR="00330228" w:rsidRPr="00E723F7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E723F7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8E5154" w:rsidRPr="00E723F7" w:rsidRDefault="008E5154" w:rsidP="00E723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5154" w:rsidRPr="00E723F7" w:rsidRDefault="008E5154" w:rsidP="009F1210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Amaç</w:t>
      </w:r>
    </w:p>
    <w:p w:rsidR="008E5154" w:rsidRPr="00E723F7" w:rsidRDefault="008E5154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MADDE 1 -</w:t>
      </w:r>
      <w:r w:rsidR="00216208" w:rsidRPr="00E723F7">
        <w:rPr>
          <w:rFonts w:ascii="Times New Roman" w:hAnsi="Times New Roman" w:cs="Times New Roman"/>
          <w:sz w:val="24"/>
          <w:szCs w:val="24"/>
        </w:rPr>
        <w:t xml:space="preserve">  </w:t>
      </w:r>
      <w:r w:rsidR="00FA13DD">
        <w:rPr>
          <w:rFonts w:ascii="Times New Roman" w:hAnsi="Times New Roman" w:cs="Times New Roman"/>
          <w:sz w:val="24"/>
          <w:szCs w:val="24"/>
        </w:rPr>
        <w:t xml:space="preserve">(1) </w:t>
      </w:r>
      <w:r w:rsidR="00216208" w:rsidRPr="00E723F7">
        <w:rPr>
          <w:rFonts w:ascii="Times New Roman" w:hAnsi="Times New Roman" w:cs="Times New Roman"/>
          <w:sz w:val="24"/>
          <w:szCs w:val="24"/>
        </w:rPr>
        <w:t>Bu Uygulama Esasları</w:t>
      </w:r>
      <w:r w:rsidR="000E77C5">
        <w:rPr>
          <w:rFonts w:ascii="Times New Roman" w:hAnsi="Times New Roman" w:cs="Times New Roman"/>
          <w:sz w:val="24"/>
          <w:szCs w:val="24"/>
        </w:rPr>
        <w:t>nın amacı</w:t>
      </w:r>
      <w:r w:rsidRPr="00E723F7">
        <w:rPr>
          <w:rFonts w:ascii="Times New Roman" w:hAnsi="Times New Roman" w:cs="Times New Roman"/>
          <w:sz w:val="24"/>
          <w:szCs w:val="24"/>
        </w:rPr>
        <w:t xml:space="preserve"> Kırklareli Üniversitesi </w:t>
      </w:r>
      <w:r w:rsidR="00124A41" w:rsidRPr="00E723F7">
        <w:rPr>
          <w:rFonts w:ascii="Times New Roman" w:hAnsi="Times New Roman" w:cs="Times New Roman"/>
          <w:sz w:val="24"/>
          <w:szCs w:val="24"/>
        </w:rPr>
        <w:t>Sağlık</w:t>
      </w:r>
      <w:r w:rsidRPr="00E723F7">
        <w:rPr>
          <w:rFonts w:ascii="Times New Roman" w:hAnsi="Times New Roman" w:cs="Times New Roman"/>
          <w:sz w:val="24"/>
          <w:szCs w:val="24"/>
        </w:rPr>
        <w:t xml:space="preserve"> Bilimler</w:t>
      </w:r>
      <w:r w:rsidR="00473E11" w:rsidRPr="00E723F7">
        <w:rPr>
          <w:rFonts w:ascii="Times New Roman" w:hAnsi="Times New Roman" w:cs="Times New Roman"/>
          <w:sz w:val="24"/>
          <w:szCs w:val="24"/>
        </w:rPr>
        <w:t>i</w:t>
      </w:r>
      <w:r w:rsidRPr="00E723F7">
        <w:rPr>
          <w:rFonts w:ascii="Times New Roman" w:hAnsi="Times New Roman" w:cs="Times New Roman"/>
          <w:sz w:val="24"/>
          <w:szCs w:val="24"/>
        </w:rPr>
        <w:t xml:space="preserve"> Enstitüsü</w:t>
      </w:r>
      <w:r w:rsidR="000E18B6" w:rsidRPr="00E723F7">
        <w:rPr>
          <w:rFonts w:ascii="Times New Roman" w:hAnsi="Times New Roman" w:cs="Times New Roman"/>
          <w:sz w:val="24"/>
          <w:szCs w:val="24"/>
        </w:rPr>
        <w:t xml:space="preserve">’ne bağlı anabilim dallarında </w:t>
      </w:r>
      <w:r w:rsidRPr="00E723F7">
        <w:rPr>
          <w:rFonts w:ascii="Times New Roman" w:hAnsi="Times New Roman" w:cs="Times New Roman"/>
          <w:sz w:val="24"/>
          <w:szCs w:val="24"/>
        </w:rPr>
        <w:t>yazılan tezlerin tez savunma sınavı öncesinde jüri üyelerine dağıtılması ve başarılı bulunan tezlerin mezuniyet aşamasında</w:t>
      </w:r>
      <w:r w:rsidR="00216208" w:rsidRPr="00E723F7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E723F7">
        <w:rPr>
          <w:rFonts w:ascii="Times New Roman" w:hAnsi="Times New Roman" w:cs="Times New Roman"/>
          <w:sz w:val="24"/>
          <w:szCs w:val="24"/>
        </w:rPr>
        <w:t xml:space="preserve">Tez Çalışması </w:t>
      </w:r>
      <w:r w:rsidR="00216208" w:rsidRPr="00E723F7">
        <w:rPr>
          <w:rFonts w:ascii="Times New Roman" w:hAnsi="Times New Roman" w:cs="Times New Roman"/>
          <w:sz w:val="24"/>
          <w:szCs w:val="24"/>
        </w:rPr>
        <w:t>İntihal Yazılım Programı Raporu</w:t>
      </w:r>
      <w:r w:rsidR="000E18B6" w:rsidRPr="00E723F7">
        <w:rPr>
          <w:rFonts w:ascii="Times New Roman" w:hAnsi="Times New Roman" w:cs="Times New Roman"/>
          <w:sz w:val="24"/>
          <w:szCs w:val="24"/>
        </w:rPr>
        <w:t>nun alınması ve kullanılmasına ilişkin esasları düzenle</w:t>
      </w:r>
      <w:r w:rsidR="009F1210" w:rsidRPr="00E723F7">
        <w:rPr>
          <w:rFonts w:ascii="Times New Roman" w:hAnsi="Times New Roman" w:cs="Times New Roman"/>
          <w:sz w:val="24"/>
          <w:szCs w:val="24"/>
        </w:rPr>
        <w:t>mektir.</w:t>
      </w:r>
      <w:r w:rsidRPr="00E7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10" w:rsidRPr="00E723F7" w:rsidRDefault="009F1210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210" w:rsidRPr="00E723F7" w:rsidRDefault="009F1210" w:rsidP="009F1210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9F1210" w:rsidRPr="00E723F7" w:rsidRDefault="00FA13DD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2 -</w:t>
      </w:r>
      <w:r w:rsidR="009F1210" w:rsidRPr="00E7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E77C5">
        <w:rPr>
          <w:rFonts w:ascii="Times New Roman" w:hAnsi="Times New Roman" w:cs="Times New Roman"/>
          <w:sz w:val="24"/>
          <w:szCs w:val="24"/>
        </w:rPr>
        <w:t>Bu Uygulama Esasları,</w:t>
      </w:r>
      <w:r w:rsidR="009F1210" w:rsidRPr="00E723F7">
        <w:rPr>
          <w:rFonts w:ascii="Times New Roman" w:hAnsi="Times New Roman" w:cs="Times New Roman"/>
          <w:sz w:val="24"/>
          <w:szCs w:val="24"/>
        </w:rPr>
        <w:t xml:space="preserve"> Kırklareli Üniversitesi </w:t>
      </w:r>
      <w:r w:rsidR="00124A41" w:rsidRPr="00E723F7">
        <w:rPr>
          <w:rFonts w:ascii="Times New Roman" w:hAnsi="Times New Roman" w:cs="Times New Roman"/>
          <w:sz w:val="24"/>
          <w:szCs w:val="24"/>
        </w:rPr>
        <w:t>Sağlık</w:t>
      </w:r>
      <w:r w:rsidR="00473E11" w:rsidRPr="00E723F7">
        <w:rPr>
          <w:rFonts w:ascii="Times New Roman" w:hAnsi="Times New Roman" w:cs="Times New Roman"/>
          <w:sz w:val="24"/>
          <w:szCs w:val="24"/>
        </w:rPr>
        <w:t xml:space="preserve"> Bilimleri </w:t>
      </w:r>
      <w:r w:rsidR="009F1210" w:rsidRPr="00E723F7">
        <w:rPr>
          <w:rFonts w:ascii="Times New Roman" w:hAnsi="Times New Roman" w:cs="Times New Roman"/>
          <w:sz w:val="24"/>
          <w:szCs w:val="24"/>
        </w:rPr>
        <w:t>Enstitüsüne bağlı Anabilim dallarında yürütülen tüm lisansüstü programlara ilişkin hükümleri kapsamaktadır.</w:t>
      </w:r>
    </w:p>
    <w:p w:rsidR="009F1210" w:rsidRPr="00E723F7" w:rsidRDefault="009F1210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154" w:rsidRPr="00E723F7" w:rsidRDefault="009F1210" w:rsidP="009F1210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9F1210" w:rsidRPr="00E723F7" w:rsidRDefault="00FA13DD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3 -</w:t>
      </w:r>
      <w:r w:rsidR="00F64F69">
        <w:rPr>
          <w:rFonts w:ascii="Times New Roman" w:hAnsi="Times New Roman" w:cs="Times New Roman"/>
          <w:sz w:val="24"/>
          <w:szCs w:val="24"/>
        </w:rPr>
        <w:t xml:space="preserve"> (1) Bu Uygulama Esasları 4.11.</w:t>
      </w:r>
      <w:r>
        <w:rPr>
          <w:rFonts w:ascii="Times New Roman" w:hAnsi="Times New Roman" w:cs="Times New Roman"/>
          <w:sz w:val="24"/>
          <w:szCs w:val="24"/>
        </w:rPr>
        <w:t xml:space="preserve">1981 tarihli ve </w:t>
      </w:r>
      <w:r w:rsidR="009F1210" w:rsidRPr="00E723F7">
        <w:rPr>
          <w:rFonts w:ascii="Times New Roman" w:hAnsi="Times New Roman" w:cs="Times New Roman"/>
          <w:sz w:val="24"/>
          <w:szCs w:val="24"/>
        </w:rPr>
        <w:t>2547 sayılı Yükseköğretim Kanunun</w:t>
      </w:r>
      <w:r w:rsidR="008F7325" w:rsidRPr="00E723F7">
        <w:rPr>
          <w:rFonts w:ascii="Times New Roman" w:hAnsi="Times New Roman" w:cs="Times New Roman"/>
          <w:sz w:val="24"/>
          <w:szCs w:val="24"/>
        </w:rPr>
        <w:t>a</w:t>
      </w:r>
      <w:r w:rsidR="009F1210" w:rsidRPr="00E723F7">
        <w:rPr>
          <w:rFonts w:ascii="Times New Roman" w:hAnsi="Times New Roman" w:cs="Times New Roman"/>
          <w:sz w:val="24"/>
          <w:szCs w:val="24"/>
        </w:rPr>
        <w:t>;</w:t>
      </w:r>
    </w:p>
    <w:p w:rsidR="009F1210" w:rsidRPr="00E723F7" w:rsidRDefault="00F64F69" w:rsidP="009F121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25.12.</w:t>
      </w:r>
      <w:r w:rsidR="009F1210" w:rsidRPr="00E723F7">
        <w:rPr>
          <w:rFonts w:ascii="Times New Roman" w:hAnsi="Times New Roman" w:cs="Times New Roman"/>
          <w:sz w:val="24"/>
          <w:szCs w:val="24"/>
        </w:rPr>
        <w:t>2014 tarihli YÖK Genel Kurul toplantısında gör</w:t>
      </w:r>
      <w:r w:rsidR="00216208" w:rsidRPr="00E723F7">
        <w:rPr>
          <w:rFonts w:ascii="Times New Roman" w:hAnsi="Times New Roman" w:cs="Times New Roman"/>
          <w:sz w:val="24"/>
          <w:szCs w:val="24"/>
        </w:rPr>
        <w:t>üşülerek karara bağlan</w:t>
      </w:r>
      <w:r>
        <w:rPr>
          <w:rFonts w:ascii="Times New Roman" w:hAnsi="Times New Roman" w:cs="Times New Roman"/>
          <w:sz w:val="24"/>
          <w:szCs w:val="24"/>
        </w:rPr>
        <w:t>an</w:t>
      </w:r>
      <w:r w:rsidR="00216208" w:rsidRPr="00E723F7">
        <w:rPr>
          <w:rFonts w:ascii="Times New Roman" w:hAnsi="Times New Roman" w:cs="Times New Roman"/>
          <w:sz w:val="24"/>
          <w:szCs w:val="24"/>
        </w:rPr>
        <w:t xml:space="preserve"> </w:t>
      </w:r>
      <w:r w:rsidR="009F1210" w:rsidRPr="00E723F7">
        <w:rPr>
          <w:rFonts w:ascii="Times New Roman" w:hAnsi="Times New Roman" w:cs="Times New Roman"/>
          <w:sz w:val="24"/>
          <w:szCs w:val="24"/>
        </w:rPr>
        <w:t>Lisansüstü Programların Açılmas</w:t>
      </w:r>
      <w:r w:rsidR="00216208" w:rsidRPr="00E723F7">
        <w:rPr>
          <w:rFonts w:ascii="Times New Roman" w:hAnsi="Times New Roman" w:cs="Times New Roman"/>
          <w:sz w:val="24"/>
          <w:szCs w:val="24"/>
        </w:rPr>
        <w:t>ı ve Yürütülmesine Dair İlkeler</w:t>
      </w:r>
      <w:r w:rsidR="009F1210" w:rsidRPr="00E723F7">
        <w:rPr>
          <w:rFonts w:ascii="Times New Roman" w:hAnsi="Times New Roman" w:cs="Times New Roman"/>
          <w:sz w:val="24"/>
          <w:szCs w:val="24"/>
        </w:rPr>
        <w:t>e,</w:t>
      </w:r>
    </w:p>
    <w:p w:rsidR="009F1210" w:rsidRPr="00E723F7" w:rsidRDefault="00F64F69" w:rsidP="00E723F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20.04.</w:t>
      </w:r>
      <w:r w:rsidR="009F1210" w:rsidRPr="00E723F7">
        <w:rPr>
          <w:rFonts w:ascii="Times New Roman" w:hAnsi="Times New Roman" w:cs="Times New Roman"/>
          <w:sz w:val="24"/>
          <w:szCs w:val="24"/>
        </w:rPr>
        <w:t xml:space="preserve">2016 tarihli ve 29690 sayılı Resmi Gazetede </w:t>
      </w:r>
      <w:r w:rsidR="00216208" w:rsidRPr="00E723F7"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9F1210" w:rsidRPr="00E723F7">
        <w:rPr>
          <w:rFonts w:ascii="Times New Roman" w:hAnsi="Times New Roman" w:cs="Times New Roman"/>
          <w:sz w:val="24"/>
          <w:szCs w:val="24"/>
        </w:rPr>
        <w:t>Lisansüst</w:t>
      </w:r>
      <w:r w:rsidR="00216208" w:rsidRPr="00E723F7">
        <w:rPr>
          <w:rFonts w:ascii="Times New Roman" w:hAnsi="Times New Roman" w:cs="Times New Roman"/>
          <w:sz w:val="24"/>
          <w:szCs w:val="24"/>
        </w:rPr>
        <w:t>ü Eğitim ve Öğretim Yönetmeliği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F1210" w:rsidRPr="00E723F7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9F1210" w:rsidRPr="00E723F7" w:rsidRDefault="009F1210" w:rsidP="009F12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0F" w:rsidRPr="00E723F7" w:rsidRDefault="00F77D0F" w:rsidP="00F77D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F64F69" w:rsidRDefault="00F77D0F" w:rsidP="002162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Tez Çalışması İntihal Yazılım Programı Raporu A</w:t>
      </w:r>
      <w:r w:rsidR="00BB0BB8" w:rsidRPr="00E723F7">
        <w:rPr>
          <w:rFonts w:ascii="Times New Roman" w:hAnsi="Times New Roman" w:cs="Times New Roman"/>
          <w:b/>
          <w:sz w:val="24"/>
          <w:szCs w:val="24"/>
        </w:rPr>
        <w:t xml:space="preserve">lınması ve </w:t>
      </w:r>
    </w:p>
    <w:p w:rsidR="00F77D0F" w:rsidRPr="00E723F7" w:rsidRDefault="00BB0BB8" w:rsidP="002162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Kullanılmasına İlişkin Esaslar</w:t>
      </w:r>
    </w:p>
    <w:p w:rsidR="00C56991" w:rsidRPr="00E723F7" w:rsidRDefault="00C56991" w:rsidP="00C569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91" w:rsidRPr="00E723F7" w:rsidRDefault="00C56991" w:rsidP="00C56991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İntihal Yazılım Programı Raporu Alınması</w:t>
      </w:r>
    </w:p>
    <w:p w:rsidR="00C56991" w:rsidRPr="00E723F7" w:rsidRDefault="00C56991" w:rsidP="007E167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="000E77C5">
        <w:rPr>
          <w:rFonts w:ascii="Times New Roman" w:hAnsi="Times New Roman" w:cs="Times New Roman"/>
          <w:b/>
          <w:sz w:val="24"/>
          <w:szCs w:val="24"/>
        </w:rPr>
        <w:t>-</w:t>
      </w:r>
      <w:r w:rsidRPr="00E7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7F" w:rsidRPr="00E723F7">
        <w:rPr>
          <w:rFonts w:ascii="Times New Roman" w:hAnsi="Times New Roman" w:cs="Times New Roman"/>
          <w:sz w:val="24"/>
          <w:szCs w:val="24"/>
        </w:rPr>
        <w:t>(1) İntihal Yazılım Programı Raporu, Kırklareli Üniversitesi Kütüphane ve Dokümantasyon Daire Başka</w:t>
      </w:r>
      <w:r w:rsidR="00B15A5B" w:rsidRPr="00E723F7">
        <w:rPr>
          <w:rFonts w:ascii="Times New Roman" w:hAnsi="Times New Roman" w:cs="Times New Roman"/>
          <w:sz w:val="24"/>
          <w:szCs w:val="24"/>
        </w:rPr>
        <w:t>nlığı tarafından sağlanan “TURNITI</w:t>
      </w:r>
      <w:r w:rsidR="007E167F" w:rsidRPr="00E723F7">
        <w:rPr>
          <w:rFonts w:ascii="Times New Roman" w:hAnsi="Times New Roman" w:cs="Times New Roman"/>
          <w:sz w:val="24"/>
          <w:szCs w:val="24"/>
        </w:rPr>
        <w:t>N” İntihal tespit programı kullanılarak enstitü görevlisi tarafından alınır.</w:t>
      </w:r>
    </w:p>
    <w:p w:rsidR="007337DA" w:rsidRPr="00E723F7" w:rsidRDefault="007337DA" w:rsidP="007E167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723F7">
        <w:rPr>
          <w:rFonts w:ascii="Times New Roman" w:hAnsi="Times New Roman" w:cs="Times New Roman"/>
          <w:sz w:val="24"/>
          <w:szCs w:val="24"/>
        </w:rPr>
        <w:t>(2)</w:t>
      </w:r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Tez Çalışması İntihal Yazılım Programı Raporunun enstitü görevlisi</w:t>
      </w:r>
      <w:r w:rsidR="00D539D9">
        <w:rPr>
          <w:rFonts w:ascii="Times New Roman" w:hAnsi="Times New Roman" w:cs="Times New Roman"/>
          <w:sz w:val="24"/>
          <w:szCs w:val="24"/>
          <w:lang w:eastAsia="tr-TR"/>
        </w:rPr>
        <w:t xml:space="preserve"> tarafından alınabilmesi için, t</w:t>
      </w:r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ez çalışmasını tamamlayan öğrenci; tezini,  tez danışmanına teslim eder. Tez danışmanı; tezin savunulabilir olduğuna ilişkin yazılı görüşüyle birlikte tezi, “Tezin Kapak Sayfası, Özet, 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, Giriş, Ana Bölümler ve Sonuç 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Bölümleri”nden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oluşacak şekilde</w:t>
      </w:r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A7ACA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tek </w:t>
      </w:r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>bir Word dosyası (.</w:t>
      </w:r>
      <w:proofErr w:type="spellStart"/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>doc</w:t>
      </w:r>
      <w:proofErr w:type="spellEnd"/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>veya .</w:t>
      </w:r>
      <w:proofErr w:type="spellStart"/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>docx</w:t>
      </w:r>
      <w:proofErr w:type="spellEnd"/>
      <w:proofErr w:type="gramEnd"/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) olarak </w:t>
      </w:r>
      <w:hyperlink r:id="rId9" w:history="1">
        <w:r w:rsidR="00FC7821" w:rsidRPr="00E723F7">
          <w:rPr>
            <w:rStyle w:val="Kpr"/>
            <w:rFonts w:ascii="Times New Roman" w:hAnsi="Times New Roman" w:cs="Times New Roman"/>
            <w:sz w:val="24"/>
            <w:szCs w:val="24"/>
          </w:rPr>
          <w:t>sabe</w:t>
        </w:r>
        <w:r w:rsidR="00FC7821" w:rsidRPr="00E723F7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@klu.edu.tr</w:t>
        </w:r>
      </w:hyperlink>
      <w:r w:rsidR="0005030F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adresine ekli dosya olarak gönderir.</w:t>
      </w:r>
    </w:p>
    <w:p w:rsidR="006D6D9B" w:rsidRPr="00E723F7" w:rsidRDefault="006D6D9B" w:rsidP="007E167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723F7">
        <w:rPr>
          <w:rFonts w:ascii="Times New Roman" w:hAnsi="Times New Roman" w:cs="Times New Roman"/>
          <w:sz w:val="24"/>
          <w:szCs w:val="24"/>
          <w:lang w:eastAsia="tr-TR"/>
        </w:rPr>
        <w:t>(3) İntihal Tespit Programına yüklenen dosyanın raporlanmasında, ilgili programdaki filtreleme seçenekleri aşağıdaki şekilde ayarlanır:</w:t>
      </w:r>
    </w:p>
    <w:p w:rsidR="006D6D9B" w:rsidRPr="00E723F7" w:rsidRDefault="006D6D9B" w:rsidP="009E37E4">
      <w:pPr>
        <w:pStyle w:val="AralkYok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723F7">
        <w:rPr>
          <w:rFonts w:ascii="Times New Roman" w:hAnsi="Times New Roman" w:cs="Times New Roman"/>
          <w:sz w:val="24"/>
          <w:szCs w:val="24"/>
          <w:lang w:eastAsia="tr-TR"/>
        </w:rPr>
        <w:t>Kaynakça hariç (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Bibliography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excluded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="00DF21BF" w:rsidRPr="00E723F7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6D6D9B" w:rsidRPr="00E723F7" w:rsidRDefault="006D6D9B" w:rsidP="009E37E4">
      <w:pPr>
        <w:pStyle w:val="AralkYok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Alıntılar </w:t>
      </w:r>
      <w:r w:rsidR="00B15A5B" w:rsidRPr="00E723F7">
        <w:rPr>
          <w:rFonts w:ascii="Times New Roman" w:hAnsi="Times New Roman" w:cs="Times New Roman"/>
          <w:sz w:val="24"/>
          <w:szCs w:val="24"/>
          <w:lang w:eastAsia="tr-TR"/>
        </w:rPr>
        <w:t>dâhil</w:t>
      </w:r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Quotes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723F7">
        <w:rPr>
          <w:rFonts w:ascii="Times New Roman" w:hAnsi="Times New Roman" w:cs="Times New Roman"/>
          <w:sz w:val="24"/>
          <w:szCs w:val="24"/>
          <w:lang w:eastAsia="tr-TR"/>
        </w:rPr>
        <w:t>included</w:t>
      </w:r>
      <w:proofErr w:type="spellEnd"/>
      <w:r w:rsidRPr="00E723F7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="00DF21BF" w:rsidRPr="00E723F7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DF21BF" w:rsidRPr="00E723F7" w:rsidRDefault="00DF21BF" w:rsidP="009E37E4">
      <w:pPr>
        <w:pStyle w:val="AralkYok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kelimeden daha az örtüşme içeren metin kısımları hariç (Limit </w:t>
      </w:r>
      <w:proofErr w:type="spellStart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match</w:t>
      </w:r>
      <w:proofErr w:type="spellEnd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size </w:t>
      </w:r>
      <w:proofErr w:type="spellStart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words</w:t>
      </w:r>
      <w:proofErr w:type="spellEnd"/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DF21BF" w:rsidRPr="00E723F7" w:rsidRDefault="00DF21BF" w:rsidP="009E37E4">
      <w:pPr>
        <w:pStyle w:val="AralkYok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Program menüsünde bulunan diğer filtreleme seçenekleri raporlamaya </w:t>
      </w:r>
      <w:r w:rsidR="00E56419"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dâhil</w:t>
      </w: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edilmez.</w:t>
      </w:r>
    </w:p>
    <w:p w:rsidR="00D85E29" w:rsidRPr="00E723F7" w:rsidRDefault="00D85E29" w:rsidP="009E37E4">
      <w:pPr>
        <w:pStyle w:val="AralkYok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İntihal Yazılım Programı Raporu alınırken </w:t>
      </w:r>
      <w:r w:rsidR="00B15A5B"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“TURNITI</w:t>
      </w:r>
      <w:r w:rsidR="00CD2C25"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N”</w:t>
      </w: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CD2C25"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“Depo Yok” seçeneği işaretlenerek ilgili tezin sisteme kayıt edilmemesi gerekir. </w:t>
      </w:r>
    </w:p>
    <w:p w:rsidR="00DF21BF" w:rsidRPr="00E723F7" w:rsidRDefault="00DF21BF" w:rsidP="0002055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>Oluşturulan inti</w:t>
      </w:r>
      <w:r w:rsidR="007060A9" w:rsidRPr="00E723F7">
        <w:rPr>
          <w:rFonts w:ascii="Times New Roman" w:hAnsi="Times New Roman"/>
          <w:color w:val="000000"/>
          <w:sz w:val="24"/>
          <w:szCs w:val="24"/>
        </w:rPr>
        <w:t xml:space="preserve">hal raporunda yer alan intihal 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 xml:space="preserve">oranı 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%30</w:t>
      </w:r>
      <w:r w:rsidR="004D422F" w:rsidRPr="00E723F7">
        <w:rPr>
          <w:rFonts w:ascii="Times New Roman" w:hAnsi="Times New Roman"/>
          <w:color w:val="000000"/>
          <w:sz w:val="24"/>
          <w:szCs w:val="24"/>
        </w:rPr>
        <w:t>’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u</w:t>
      </w:r>
      <w:r w:rsidR="004D422F" w:rsidRPr="00E723F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>geçmemelidir. İnt</w:t>
      </w:r>
      <w:r w:rsidR="007060A9" w:rsidRPr="00E723F7">
        <w:rPr>
          <w:rFonts w:ascii="Times New Roman" w:hAnsi="Times New Roman"/>
          <w:color w:val="000000"/>
          <w:sz w:val="24"/>
          <w:szCs w:val="24"/>
        </w:rPr>
        <w:t>ihal raporunda yer alan intihal oranının belirtilen oran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 xml:space="preserve">ı geçmesi durumunda tezler savunmaya alınmaz. Ayrıca tezlerde </w:t>
      </w:r>
      <w:r w:rsidR="00B15A5B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benzerlik oranının 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>t</w:t>
      </w:r>
      <w:r w:rsidR="00B15A5B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>ez intihal</w:t>
      </w:r>
      <w:r w:rsidR="007060A9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yönergesinde belirtilen oran</w:t>
      </w:r>
      <w:r w:rsidR="00B15A5B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ın altında olması, tek başına tezde intihal olmadığı anlamına </w:t>
      </w:r>
      <w:r w:rsidR="007060A9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>gelmez. Benzerlik oranı bu oran</w:t>
      </w:r>
      <w:r w:rsidR="009A7EE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>ın altında olsa bile</w:t>
      </w:r>
      <w:r w:rsidR="00B15A5B" w:rsidRPr="00E723F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5846 sayılı Fikir ve Sanat Eserleri Kanunu ve Tez Yazım Kılavuzundaki gerekli atıf ve alıntı usullerine uyulması gerekmektedir. Bu kurallara uyulmaması halinde bundan doğacak sorumluluk öğrenci ve danışmanına aittir.</w:t>
      </w:r>
    </w:p>
    <w:p w:rsidR="0017129B" w:rsidRPr="00E723F7" w:rsidRDefault="00186FB2" w:rsidP="0002055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 xml:space="preserve">(5) Enstitü söz konusu tez çalışmasına ilişkin intihal yazılım programı raporunu alarak raporu ilgili tez danışmanına gönderir. Benzerlik </w:t>
      </w:r>
      <w:r w:rsidR="00B15A5B" w:rsidRPr="00E723F7">
        <w:rPr>
          <w:rFonts w:ascii="Times New Roman" w:hAnsi="Times New Roman" w:cs="Times New Roman"/>
          <w:sz w:val="24"/>
          <w:szCs w:val="24"/>
        </w:rPr>
        <w:t>oranının</w:t>
      </w:r>
      <w:r w:rsidR="007060A9" w:rsidRPr="00E723F7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9E3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3</w:t>
      </w:r>
      <w:r w:rsidR="00B15A5B" w:rsidRPr="00E723F7">
        <w:rPr>
          <w:rFonts w:ascii="Times New Roman" w:hAnsi="Times New Roman"/>
          <w:color w:val="000000"/>
          <w:sz w:val="24"/>
          <w:szCs w:val="24"/>
        </w:rPr>
        <w:t>0</w:t>
      </w:r>
      <w:r w:rsidRPr="00E723F7">
        <w:rPr>
          <w:rFonts w:ascii="Times New Roman" w:hAnsi="Times New Roman" w:cs="Times New Roman"/>
          <w:sz w:val="24"/>
          <w:szCs w:val="24"/>
        </w:rPr>
        <w:t>’d</w:t>
      </w:r>
      <w:r w:rsidR="00412FC3" w:rsidRPr="00E723F7">
        <w:rPr>
          <w:rFonts w:ascii="Times New Roman" w:hAnsi="Times New Roman" w:cs="Times New Roman"/>
          <w:sz w:val="24"/>
          <w:szCs w:val="24"/>
        </w:rPr>
        <w:t>a</w:t>
      </w:r>
      <w:r w:rsidRPr="00E723F7">
        <w:rPr>
          <w:rFonts w:ascii="Times New Roman" w:hAnsi="Times New Roman" w:cs="Times New Roman"/>
          <w:sz w:val="24"/>
          <w:szCs w:val="24"/>
        </w:rPr>
        <w:t xml:space="preserve">n fazla olduğu belirlenen tez çalışması, benzerlik tespit edilen kısımları düzeltildikten sonra </w:t>
      </w:r>
      <w:r w:rsidR="009A7EE4" w:rsidRPr="00E723F7">
        <w:rPr>
          <w:rFonts w:ascii="Times New Roman" w:hAnsi="Times New Roman" w:cs="Times New Roman"/>
          <w:sz w:val="24"/>
          <w:szCs w:val="24"/>
        </w:rPr>
        <w:t>İntihal Yazılım Programında incelenmek üzere</w:t>
      </w:r>
      <w:r w:rsidR="009A7EE4">
        <w:rPr>
          <w:rFonts w:ascii="Times New Roman" w:hAnsi="Times New Roman" w:cs="Times New Roman"/>
          <w:sz w:val="24"/>
          <w:szCs w:val="24"/>
        </w:rPr>
        <w:t>,</w:t>
      </w:r>
      <w:r w:rsidR="009A7EE4" w:rsidRPr="00E723F7">
        <w:rPr>
          <w:rFonts w:ascii="Times New Roman" w:hAnsi="Times New Roman" w:cs="Times New Roman"/>
          <w:sz w:val="24"/>
          <w:szCs w:val="24"/>
        </w:rPr>
        <w:t xml:space="preserve"> </w:t>
      </w:r>
      <w:r w:rsidRPr="00E723F7">
        <w:rPr>
          <w:rFonts w:ascii="Times New Roman" w:hAnsi="Times New Roman" w:cs="Times New Roman"/>
          <w:sz w:val="24"/>
          <w:szCs w:val="24"/>
        </w:rPr>
        <w:t xml:space="preserve">tez danışmanı tarafından enstitüye </w:t>
      </w:r>
      <w:r w:rsidR="00D67E55" w:rsidRPr="00E723F7">
        <w:rPr>
          <w:rFonts w:ascii="Times New Roman" w:hAnsi="Times New Roman" w:cs="Times New Roman"/>
          <w:sz w:val="24"/>
          <w:szCs w:val="24"/>
        </w:rPr>
        <w:t>geri gönderilir.</w:t>
      </w:r>
    </w:p>
    <w:p w:rsidR="00747BC4" w:rsidRPr="00E723F7" w:rsidRDefault="00747BC4" w:rsidP="00747BC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 xml:space="preserve">(6) Benzerlik oranında ve benzer olan kısımların düzeltilmesi konusundaki tüm sorumluluk öğrenci ve tez danışmanına aittir. </w:t>
      </w:r>
    </w:p>
    <w:p w:rsidR="004D422F" w:rsidRPr="00E723F7" w:rsidRDefault="004D422F" w:rsidP="0002055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>(7) Benzerlik oranı hesaplanırken, öğrencinin tezi ile yapmış olduğu yayınlar kapsam dışında bırakabilir.</w:t>
      </w:r>
    </w:p>
    <w:p w:rsidR="00CD2C25" w:rsidRPr="00E723F7" w:rsidRDefault="00CD2C25" w:rsidP="00747BC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29B" w:rsidRPr="00E723F7" w:rsidRDefault="0017129B" w:rsidP="00186FB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İntihal Yazılım Programı Raporunun Tez Savunma Sınavı Öncesi</w:t>
      </w:r>
      <w:r w:rsidR="00F73279" w:rsidRPr="00E723F7">
        <w:rPr>
          <w:rFonts w:ascii="Times New Roman" w:hAnsi="Times New Roman" w:cs="Times New Roman"/>
          <w:b/>
          <w:sz w:val="24"/>
          <w:szCs w:val="24"/>
        </w:rPr>
        <w:t xml:space="preserve"> ve Sonrasında </w:t>
      </w:r>
      <w:r w:rsidRPr="00E723F7">
        <w:rPr>
          <w:rFonts w:ascii="Times New Roman" w:hAnsi="Times New Roman" w:cs="Times New Roman"/>
          <w:b/>
          <w:sz w:val="24"/>
          <w:szCs w:val="24"/>
        </w:rPr>
        <w:t>Kullanılması</w:t>
      </w:r>
    </w:p>
    <w:p w:rsidR="0017129B" w:rsidRPr="00E723F7" w:rsidRDefault="000E77C5" w:rsidP="0002055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5 -</w:t>
      </w:r>
      <w:r w:rsidR="0017129B" w:rsidRPr="00E7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29B" w:rsidRPr="00E723F7">
        <w:rPr>
          <w:rFonts w:ascii="Times New Roman" w:hAnsi="Times New Roman" w:cs="Times New Roman"/>
          <w:sz w:val="24"/>
          <w:szCs w:val="24"/>
        </w:rPr>
        <w:t>(1)</w:t>
      </w:r>
      <w:r w:rsidR="0017129B" w:rsidRPr="00E7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29B" w:rsidRPr="00E723F7">
        <w:rPr>
          <w:rFonts w:ascii="Times New Roman" w:hAnsi="Times New Roman" w:cs="Times New Roman"/>
          <w:sz w:val="24"/>
          <w:szCs w:val="24"/>
        </w:rPr>
        <w:t xml:space="preserve">İntihal yazılım programı </w:t>
      </w:r>
      <w:r w:rsidR="00E07311" w:rsidRPr="00E723F7">
        <w:rPr>
          <w:rFonts w:ascii="Times New Roman" w:hAnsi="Times New Roman" w:cs="Times New Roman"/>
          <w:sz w:val="24"/>
          <w:szCs w:val="24"/>
        </w:rPr>
        <w:t xml:space="preserve">raporunda benzerlik oranının </w:t>
      </w:r>
      <w:r w:rsidR="00E07311" w:rsidRPr="00E723F7">
        <w:rPr>
          <w:rFonts w:ascii="Times New Roman" w:hAnsi="Times New Roman"/>
          <w:color w:val="000000"/>
          <w:sz w:val="24"/>
          <w:szCs w:val="24"/>
        </w:rPr>
        <w:t>%</w:t>
      </w:r>
      <w:r w:rsidR="009E3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3</w:t>
      </w:r>
      <w:r w:rsidR="00E07311" w:rsidRPr="00E723F7">
        <w:rPr>
          <w:rFonts w:ascii="Times New Roman" w:hAnsi="Times New Roman"/>
          <w:color w:val="000000"/>
          <w:sz w:val="24"/>
          <w:szCs w:val="24"/>
        </w:rPr>
        <w:t>0</w:t>
      </w:r>
      <w:r w:rsidR="00E07311" w:rsidRPr="00E723F7">
        <w:rPr>
          <w:rFonts w:ascii="Times New Roman" w:hAnsi="Times New Roman" w:cs="Times New Roman"/>
          <w:sz w:val="24"/>
          <w:szCs w:val="24"/>
        </w:rPr>
        <w:t>’d</w:t>
      </w:r>
      <w:r w:rsidR="00412FC3" w:rsidRPr="00E723F7">
        <w:rPr>
          <w:rFonts w:ascii="Times New Roman" w:hAnsi="Times New Roman" w:cs="Times New Roman"/>
          <w:sz w:val="24"/>
          <w:szCs w:val="24"/>
        </w:rPr>
        <w:t>a</w:t>
      </w:r>
      <w:r w:rsidR="00E07311" w:rsidRPr="00E723F7">
        <w:rPr>
          <w:rFonts w:ascii="Times New Roman" w:hAnsi="Times New Roman" w:cs="Times New Roman"/>
          <w:sz w:val="24"/>
          <w:szCs w:val="24"/>
        </w:rPr>
        <w:t>n az olduğu</w:t>
      </w:r>
      <w:r w:rsidR="0017129B" w:rsidRPr="00E723F7">
        <w:rPr>
          <w:rFonts w:ascii="Times New Roman" w:hAnsi="Times New Roman" w:cs="Times New Roman"/>
          <w:sz w:val="24"/>
          <w:szCs w:val="24"/>
        </w:rPr>
        <w:t xml:space="preserve"> saptanan tezin danışman tarafından incelenen raporu “</w:t>
      </w:r>
      <w:r w:rsidR="0017129B" w:rsidRPr="00E723F7">
        <w:rPr>
          <w:rFonts w:ascii="Times New Roman" w:hAnsi="Times New Roman" w:cs="Times New Roman"/>
          <w:bCs/>
          <w:sz w:val="24"/>
          <w:szCs w:val="24"/>
        </w:rPr>
        <w:t>Tez Çalışması İntihal Raporu Uygunluk Yazısı</w:t>
      </w:r>
      <w:r w:rsidR="0017129B" w:rsidRPr="00E723F7">
        <w:rPr>
          <w:rFonts w:ascii="Times New Roman" w:hAnsi="Times New Roman" w:cs="Times New Roman"/>
          <w:sz w:val="24"/>
          <w:szCs w:val="24"/>
        </w:rPr>
        <w:t>” ve “Jüri Üyelerine Tez Teslim ve Görevlendirme Yazısı Tebliğ Tutanağı” ile birlikte tez savunma sınavına girecek olan öğrenci tarafından Enstitüye teslim edilir.</w:t>
      </w:r>
    </w:p>
    <w:p w:rsidR="00F73279" w:rsidRPr="00E723F7" w:rsidRDefault="00F73279" w:rsidP="00F7327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>(2) Tez savunma sınavı sonrasında jüri tarafından tez hakkında “düzeltme” kararı ve/veya tez içeriğinde değişikliklerin yapılmış olması halinde, bir sonraki tez savunma sınavı öncesinde öğrenci düzeltmiş olduğu tezini tez danışmanına teslim eder. Tez danışmanı</w:t>
      </w:r>
      <w:r w:rsidR="00216208" w:rsidRPr="00E723F7">
        <w:rPr>
          <w:rFonts w:ascii="Times New Roman" w:hAnsi="Times New Roman" w:cs="Times New Roman"/>
          <w:sz w:val="24"/>
          <w:szCs w:val="24"/>
        </w:rPr>
        <w:t xml:space="preserve"> Madde 4/</w:t>
      </w:r>
      <w:r w:rsidRPr="00E723F7">
        <w:rPr>
          <w:rFonts w:ascii="Times New Roman" w:hAnsi="Times New Roman" w:cs="Times New Roman"/>
          <w:sz w:val="24"/>
          <w:szCs w:val="24"/>
        </w:rPr>
        <w:t>2 doğrultusunda ilgili tezi enstitüye gönderir.</w:t>
      </w:r>
    </w:p>
    <w:p w:rsidR="00595C6E" w:rsidRPr="00E723F7" w:rsidRDefault="00595C6E" w:rsidP="0017129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C6E" w:rsidRPr="00E723F7" w:rsidRDefault="00595C6E" w:rsidP="00595C6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 xml:space="preserve">İntihal Yazılım Programı Raporunun Mezuniyet İşlemlerinde Kullanılması </w:t>
      </w:r>
    </w:p>
    <w:p w:rsidR="00F73279" w:rsidRPr="00E723F7" w:rsidRDefault="00597871" w:rsidP="0031775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MADDE 6</w:t>
      </w:r>
      <w:r w:rsidR="00595C6E" w:rsidRPr="00E7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7C5">
        <w:rPr>
          <w:rFonts w:ascii="Times New Roman" w:hAnsi="Times New Roman" w:cs="Times New Roman"/>
          <w:b/>
          <w:sz w:val="24"/>
          <w:szCs w:val="24"/>
        </w:rPr>
        <w:t>-</w:t>
      </w:r>
      <w:r w:rsidR="00297351" w:rsidRPr="00E7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51" w:rsidRPr="00E723F7">
        <w:rPr>
          <w:rFonts w:ascii="Times New Roman" w:hAnsi="Times New Roman" w:cs="Times New Roman"/>
          <w:sz w:val="24"/>
          <w:szCs w:val="24"/>
        </w:rPr>
        <w:t>(1)</w:t>
      </w:r>
      <w:r w:rsidR="00F73279" w:rsidRPr="00E723F7">
        <w:rPr>
          <w:rFonts w:ascii="Times New Roman" w:hAnsi="Times New Roman" w:cs="Times New Roman"/>
          <w:sz w:val="24"/>
          <w:szCs w:val="24"/>
        </w:rPr>
        <w:t xml:space="preserve"> Tez savunma sınavı sonrasında başarılı bulunan öğrenci, mezuniyet işlemleri </w:t>
      </w:r>
      <w:r w:rsidR="00D85E29" w:rsidRPr="00E723F7">
        <w:rPr>
          <w:rFonts w:ascii="Times New Roman" w:hAnsi="Times New Roman" w:cs="Times New Roman"/>
          <w:sz w:val="24"/>
          <w:szCs w:val="24"/>
        </w:rPr>
        <w:t>öncesinde</w:t>
      </w:r>
      <w:r w:rsidR="00F73279" w:rsidRPr="00E723F7">
        <w:rPr>
          <w:rFonts w:ascii="Times New Roman" w:hAnsi="Times New Roman" w:cs="Times New Roman"/>
          <w:sz w:val="24"/>
          <w:szCs w:val="24"/>
        </w:rPr>
        <w:t xml:space="preserve"> </w:t>
      </w:r>
      <w:r w:rsidR="00D85E29" w:rsidRPr="00E723F7">
        <w:rPr>
          <w:rFonts w:ascii="Times New Roman" w:hAnsi="Times New Roman" w:cs="Times New Roman"/>
          <w:sz w:val="24"/>
          <w:szCs w:val="24"/>
        </w:rPr>
        <w:t>tezini</w:t>
      </w:r>
      <w:r w:rsidR="00F73279" w:rsidRPr="00E723F7">
        <w:rPr>
          <w:rFonts w:ascii="Times New Roman" w:hAnsi="Times New Roman" w:cs="Times New Roman"/>
          <w:sz w:val="24"/>
          <w:szCs w:val="24"/>
        </w:rPr>
        <w:t xml:space="preserve"> </w:t>
      </w:r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“Tezin Kapak Sayfası, Özet, </w:t>
      </w:r>
      <w:proofErr w:type="spellStart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, Giriş, Ana Bölümler ve Sonuç </w:t>
      </w:r>
      <w:proofErr w:type="spellStart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Bölümleri</w:t>
      </w:r>
      <w:r w:rsidR="00B70599" w:rsidRPr="00E723F7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nden</w:t>
      </w:r>
      <w:proofErr w:type="spellEnd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oluşacak şekilde tek bir Word dosyası (.</w:t>
      </w:r>
      <w:proofErr w:type="spellStart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doc</w:t>
      </w:r>
      <w:proofErr w:type="spellEnd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veya .</w:t>
      </w:r>
      <w:proofErr w:type="spellStart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docx</w:t>
      </w:r>
      <w:proofErr w:type="spellEnd"/>
      <w:proofErr w:type="gramEnd"/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) olarak el</w:t>
      </w:r>
      <w:r w:rsidR="0031775B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ektronik ortamda teslim ederek, </w:t>
      </w:r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enstitü görevlisi tarafından söz konusu teze ilişkin nihai İntihal Yazılım Pro</w:t>
      </w:r>
      <w:r w:rsidR="00E07311" w:rsidRPr="00E723F7">
        <w:rPr>
          <w:rFonts w:ascii="Times New Roman" w:hAnsi="Times New Roman" w:cs="Times New Roman"/>
          <w:sz w:val="24"/>
          <w:szCs w:val="24"/>
          <w:lang w:eastAsia="tr-TR"/>
        </w:rPr>
        <w:t>gramı Raporu alınarak tez “TURNITI</w:t>
      </w:r>
      <w:r w:rsidR="00D85E29" w:rsidRPr="00E723F7">
        <w:rPr>
          <w:rFonts w:ascii="Times New Roman" w:hAnsi="Times New Roman" w:cs="Times New Roman"/>
          <w:sz w:val="24"/>
          <w:szCs w:val="24"/>
          <w:lang w:eastAsia="tr-TR"/>
        </w:rPr>
        <w:t>N” programına kayıt edilir</w:t>
      </w:r>
      <w:r w:rsidR="00770468" w:rsidRPr="00E723F7">
        <w:rPr>
          <w:rFonts w:ascii="Times New Roman" w:hAnsi="Times New Roman" w:cs="Times New Roman"/>
          <w:sz w:val="24"/>
          <w:szCs w:val="24"/>
          <w:lang w:eastAsia="tr-TR"/>
        </w:rPr>
        <w:t>; bu son</w:t>
      </w:r>
      <w:r w:rsidR="001215B3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rapordaki </w:t>
      </w:r>
      <w:r w:rsidR="00927345" w:rsidRPr="00E723F7">
        <w:rPr>
          <w:rFonts w:ascii="Times New Roman" w:hAnsi="Times New Roman" w:cs="Times New Roman"/>
          <w:sz w:val="24"/>
          <w:szCs w:val="24"/>
          <w:lang w:eastAsia="tr-TR"/>
        </w:rPr>
        <w:t>benzerlik oran</w:t>
      </w:r>
      <w:r w:rsidR="00770468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ı da </w:t>
      </w:r>
      <w:r w:rsidR="001F7FE7" w:rsidRPr="00E723F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%</w:t>
      </w:r>
      <w:r w:rsidR="009E3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3" w:rsidRPr="00E723F7">
        <w:rPr>
          <w:rFonts w:ascii="Times New Roman" w:hAnsi="Times New Roman"/>
          <w:color w:val="000000"/>
          <w:sz w:val="24"/>
          <w:szCs w:val="24"/>
        </w:rPr>
        <w:t>3</w:t>
      </w:r>
      <w:r w:rsidR="00770468" w:rsidRPr="00E723F7">
        <w:rPr>
          <w:rFonts w:ascii="Times New Roman" w:hAnsi="Times New Roman"/>
          <w:color w:val="000000"/>
          <w:sz w:val="24"/>
          <w:szCs w:val="24"/>
        </w:rPr>
        <w:t>0</w:t>
      </w:r>
      <w:r w:rsidR="00770468" w:rsidRPr="00E723F7">
        <w:rPr>
          <w:rFonts w:ascii="Times New Roman" w:hAnsi="Times New Roman" w:cs="Times New Roman"/>
          <w:sz w:val="24"/>
          <w:szCs w:val="24"/>
        </w:rPr>
        <w:t>’d</w:t>
      </w:r>
      <w:r w:rsidR="00412FC3" w:rsidRPr="00E723F7">
        <w:rPr>
          <w:rFonts w:ascii="Times New Roman" w:hAnsi="Times New Roman" w:cs="Times New Roman"/>
          <w:sz w:val="24"/>
          <w:szCs w:val="24"/>
        </w:rPr>
        <w:t>a</w:t>
      </w:r>
      <w:r w:rsidR="00770468" w:rsidRPr="00E723F7">
        <w:rPr>
          <w:rFonts w:ascii="Times New Roman" w:hAnsi="Times New Roman" w:cs="Times New Roman"/>
          <w:sz w:val="24"/>
          <w:szCs w:val="24"/>
        </w:rPr>
        <w:t>n az ise mezuniyet işlemlerine başlanır.</w:t>
      </w:r>
    </w:p>
    <w:p w:rsidR="00054047" w:rsidRPr="00E723F7" w:rsidRDefault="00297351" w:rsidP="00E723F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96" w:rsidRPr="00E723F7" w:rsidRDefault="00094A96" w:rsidP="00094A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094A96" w:rsidRPr="00E723F7" w:rsidRDefault="00E723F7" w:rsidP="00094A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F7"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:rsidR="00094A96" w:rsidRPr="00E723F7" w:rsidRDefault="00094A96" w:rsidP="00094A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96" w:rsidRPr="00E723F7" w:rsidRDefault="00E723F7" w:rsidP="00094A96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3F7">
        <w:rPr>
          <w:rFonts w:ascii="Times New Roman" w:hAnsi="Times New Roman" w:cs="Times New Roman"/>
          <w:b/>
          <w:color w:val="000000"/>
          <w:sz w:val="24"/>
          <w:szCs w:val="24"/>
        </w:rPr>
        <w:t>Yürürlük</w:t>
      </w:r>
    </w:p>
    <w:p w:rsidR="00094A96" w:rsidRPr="00E723F7" w:rsidRDefault="000E77C5" w:rsidP="00094A96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MADDE -</w:t>
      </w:r>
      <w:r w:rsidR="00094A96" w:rsidRPr="00E7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3F7" w:rsidRPr="00E72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094A96" w:rsidRPr="00E723F7">
        <w:rPr>
          <w:rFonts w:ascii="Times New Roman" w:hAnsi="Times New Roman" w:cs="Times New Roman"/>
          <w:color w:val="000000"/>
          <w:sz w:val="24"/>
          <w:szCs w:val="24"/>
        </w:rPr>
        <w:t xml:space="preserve">(1) Bu Uygulama Esasları, Kırklareli Üniversitesi </w:t>
      </w:r>
      <w:r w:rsidR="0031775B" w:rsidRPr="00E723F7">
        <w:rPr>
          <w:rFonts w:ascii="Times New Roman" w:hAnsi="Times New Roman" w:cs="Times New Roman"/>
          <w:sz w:val="24"/>
          <w:szCs w:val="24"/>
        </w:rPr>
        <w:t>Senatosu</w:t>
      </w:r>
      <w:r w:rsidR="00094A96" w:rsidRPr="00E723F7">
        <w:rPr>
          <w:rFonts w:ascii="Times New Roman" w:hAnsi="Times New Roman" w:cs="Times New Roman"/>
          <w:color w:val="000000"/>
          <w:sz w:val="24"/>
          <w:szCs w:val="24"/>
        </w:rPr>
        <w:t xml:space="preserve"> tarafından kabul edildiği tarih itibariyle yürürlüğe girer.</w:t>
      </w:r>
    </w:p>
    <w:p w:rsidR="00094A96" w:rsidRPr="00E723F7" w:rsidRDefault="00094A96" w:rsidP="00094A96">
      <w:pPr>
        <w:pStyle w:val="AralkYok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3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23F7">
        <w:rPr>
          <w:rFonts w:ascii="Times New Roman" w:hAnsi="Times New Roman" w:cs="Times New Roman"/>
          <w:b/>
          <w:color w:val="000000"/>
          <w:sz w:val="24"/>
          <w:szCs w:val="24"/>
        </w:rPr>
        <w:t>Yürütme</w:t>
      </w:r>
    </w:p>
    <w:p w:rsidR="00E723F7" w:rsidRPr="009E37E4" w:rsidRDefault="000E77C5" w:rsidP="00FA13DD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MADDE -</w:t>
      </w:r>
      <w:r w:rsidR="0031775B" w:rsidRPr="00E72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F7" w:rsidRPr="00E723F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723F7" w:rsidRPr="00E7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75B" w:rsidRPr="00E723F7">
        <w:rPr>
          <w:rFonts w:ascii="Times New Roman" w:hAnsi="Times New Roman" w:cs="Times New Roman"/>
          <w:color w:val="000000"/>
          <w:sz w:val="24"/>
          <w:szCs w:val="24"/>
        </w:rPr>
        <w:t>(1) Bu Uygulama Esasları</w:t>
      </w:r>
      <w:r w:rsidR="00094A96" w:rsidRPr="00E723F7">
        <w:rPr>
          <w:rFonts w:ascii="Times New Roman" w:hAnsi="Times New Roman" w:cs="Times New Roman"/>
          <w:color w:val="000000"/>
          <w:sz w:val="24"/>
          <w:szCs w:val="24"/>
        </w:rPr>
        <w:t xml:space="preserve">nı Kırklareli Üniversitesi </w:t>
      </w:r>
      <w:r w:rsidR="001461A1" w:rsidRPr="00E723F7">
        <w:rPr>
          <w:rFonts w:ascii="Times New Roman" w:hAnsi="Times New Roman" w:cs="Times New Roman"/>
          <w:sz w:val="24"/>
          <w:szCs w:val="24"/>
        </w:rPr>
        <w:t>Sağlık</w:t>
      </w:r>
      <w:r w:rsidR="00473E11" w:rsidRPr="00E723F7">
        <w:rPr>
          <w:rFonts w:ascii="Times New Roman" w:hAnsi="Times New Roman" w:cs="Times New Roman"/>
          <w:sz w:val="24"/>
          <w:szCs w:val="24"/>
        </w:rPr>
        <w:t xml:space="preserve"> Bilimleri </w:t>
      </w:r>
      <w:r w:rsidR="00094A96" w:rsidRPr="00E723F7">
        <w:rPr>
          <w:rFonts w:ascii="Times New Roman" w:hAnsi="Times New Roman" w:cs="Times New Roman"/>
          <w:color w:val="000000"/>
          <w:sz w:val="24"/>
          <w:szCs w:val="24"/>
        </w:rPr>
        <w:t>Enstitüsü Müdürü yürütür.</w:t>
      </w:r>
    </w:p>
    <w:sectPr w:rsidR="00E723F7" w:rsidRPr="009E37E4" w:rsidSect="00F1190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24" w:rsidRDefault="00BE3E24" w:rsidP="008E5154">
      <w:pPr>
        <w:spacing w:after="0" w:line="240" w:lineRule="auto"/>
      </w:pPr>
      <w:r>
        <w:separator/>
      </w:r>
    </w:p>
  </w:endnote>
  <w:endnote w:type="continuationSeparator" w:id="0">
    <w:p w:rsidR="00BE3E24" w:rsidRDefault="00BE3E24" w:rsidP="008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24" w:rsidRDefault="00BE3E24" w:rsidP="008E5154">
      <w:pPr>
        <w:spacing w:after="0" w:line="240" w:lineRule="auto"/>
      </w:pPr>
      <w:r>
        <w:separator/>
      </w:r>
    </w:p>
  </w:footnote>
  <w:footnote w:type="continuationSeparator" w:id="0">
    <w:p w:rsidR="00BE3E24" w:rsidRDefault="00BE3E24" w:rsidP="008E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4CAD"/>
    <w:multiLevelType w:val="hybridMultilevel"/>
    <w:tmpl w:val="B8400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4808"/>
    <w:multiLevelType w:val="hybridMultilevel"/>
    <w:tmpl w:val="132CC2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3"/>
    <w:rsid w:val="0002055E"/>
    <w:rsid w:val="00020AF4"/>
    <w:rsid w:val="0005030F"/>
    <w:rsid w:val="00054047"/>
    <w:rsid w:val="00075C9F"/>
    <w:rsid w:val="000761EA"/>
    <w:rsid w:val="00094A96"/>
    <w:rsid w:val="000A0749"/>
    <w:rsid w:val="000C4625"/>
    <w:rsid w:val="000D0194"/>
    <w:rsid w:val="000E18B6"/>
    <w:rsid w:val="000E4B78"/>
    <w:rsid w:val="000E77C5"/>
    <w:rsid w:val="00101ED3"/>
    <w:rsid w:val="001215B3"/>
    <w:rsid w:val="00124A41"/>
    <w:rsid w:val="00137467"/>
    <w:rsid w:val="001461A1"/>
    <w:rsid w:val="0017129B"/>
    <w:rsid w:val="00186FB2"/>
    <w:rsid w:val="001A3BE2"/>
    <w:rsid w:val="001F7FE7"/>
    <w:rsid w:val="00216208"/>
    <w:rsid w:val="002655D1"/>
    <w:rsid w:val="00297184"/>
    <w:rsid w:val="00297351"/>
    <w:rsid w:val="00302EBF"/>
    <w:rsid w:val="003068E3"/>
    <w:rsid w:val="0031775B"/>
    <w:rsid w:val="00330228"/>
    <w:rsid w:val="00366F6E"/>
    <w:rsid w:val="003860D1"/>
    <w:rsid w:val="003C335A"/>
    <w:rsid w:val="003D372B"/>
    <w:rsid w:val="003F39D9"/>
    <w:rsid w:val="00412FC3"/>
    <w:rsid w:val="00472F2C"/>
    <w:rsid w:val="00473E11"/>
    <w:rsid w:val="00477E4E"/>
    <w:rsid w:val="004956DC"/>
    <w:rsid w:val="004A1C26"/>
    <w:rsid w:val="004A7ACA"/>
    <w:rsid w:val="004D422F"/>
    <w:rsid w:val="0054590D"/>
    <w:rsid w:val="0056524A"/>
    <w:rsid w:val="00595C6E"/>
    <w:rsid w:val="00597871"/>
    <w:rsid w:val="005B1829"/>
    <w:rsid w:val="00611DFD"/>
    <w:rsid w:val="00637DAD"/>
    <w:rsid w:val="00651EFC"/>
    <w:rsid w:val="0065714E"/>
    <w:rsid w:val="00663614"/>
    <w:rsid w:val="00683670"/>
    <w:rsid w:val="00696DE4"/>
    <w:rsid w:val="006B0C04"/>
    <w:rsid w:val="006D6D9B"/>
    <w:rsid w:val="00702C47"/>
    <w:rsid w:val="007060A9"/>
    <w:rsid w:val="007337DA"/>
    <w:rsid w:val="00747BC4"/>
    <w:rsid w:val="007576A7"/>
    <w:rsid w:val="00770468"/>
    <w:rsid w:val="00795081"/>
    <w:rsid w:val="007E167F"/>
    <w:rsid w:val="008660ED"/>
    <w:rsid w:val="00871F1C"/>
    <w:rsid w:val="008A0BE7"/>
    <w:rsid w:val="008E5154"/>
    <w:rsid w:val="008F7325"/>
    <w:rsid w:val="00920A96"/>
    <w:rsid w:val="00927345"/>
    <w:rsid w:val="00931CCE"/>
    <w:rsid w:val="00955F0E"/>
    <w:rsid w:val="009A7EE4"/>
    <w:rsid w:val="009E37E4"/>
    <w:rsid w:val="009F1210"/>
    <w:rsid w:val="00A14C57"/>
    <w:rsid w:val="00A670A0"/>
    <w:rsid w:val="00AA635E"/>
    <w:rsid w:val="00B14BB8"/>
    <w:rsid w:val="00B15A5B"/>
    <w:rsid w:val="00B64E05"/>
    <w:rsid w:val="00B70599"/>
    <w:rsid w:val="00BA256A"/>
    <w:rsid w:val="00BB0BB8"/>
    <w:rsid w:val="00BE3E24"/>
    <w:rsid w:val="00C3673B"/>
    <w:rsid w:val="00C5672D"/>
    <w:rsid w:val="00C56991"/>
    <w:rsid w:val="00CD2C25"/>
    <w:rsid w:val="00D00A59"/>
    <w:rsid w:val="00D539D9"/>
    <w:rsid w:val="00D67E55"/>
    <w:rsid w:val="00D85E29"/>
    <w:rsid w:val="00DF17A3"/>
    <w:rsid w:val="00DF21BF"/>
    <w:rsid w:val="00E07311"/>
    <w:rsid w:val="00E56419"/>
    <w:rsid w:val="00E723F7"/>
    <w:rsid w:val="00E87A00"/>
    <w:rsid w:val="00EA20EA"/>
    <w:rsid w:val="00ED2772"/>
    <w:rsid w:val="00ED4C48"/>
    <w:rsid w:val="00F1190A"/>
    <w:rsid w:val="00F64F69"/>
    <w:rsid w:val="00F73279"/>
    <w:rsid w:val="00F77D0F"/>
    <w:rsid w:val="00FA13DD"/>
    <w:rsid w:val="00FC7821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E5154"/>
  </w:style>
  <w:style w:type="paragraph" w:styleId="Altbilgi">
    <w:name w:val="footer"/>
    <w:basedOn w:val="Normal"/>
    <w:link w:val="AltbilgiChar"/>
    <w:uiPriority w:val="99"/>
    <w:unhideWhenUsed/>
    <w:rsid w:val="008E5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E5154"/>
  </w:style>
  <w:style w:type="paragraph" w:styleId="AralkYok">
    <w:name w:val="No Spacing"/>
    <w:uiPriority w:val="1"/>
    <w:qFormat/>
    <w:rsid w:val="008E51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503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40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B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E5154"/>
  </w:style>
  <w:style w:type="paragraph" w:styleId="Altbilgi">
    <w:name w:val="footer"/>
    <w:basedOn w:val="Normal"/>
    <w:link w:val="AltbilgiChar"/>
    <w:uiPriority w:val="99"/>
    <w:unhideWhenUsed/>
    <w:rsid w:val="008E5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E5154"/>
  </w:style>
  <w:style w:type="paragraph" w:styleId="AralkYok">
    <w:name w:val="No Spacing"/>
    <w:uiPriority w:val="1"/>
    <w:qFormat/>
    <w:rsid w:val="008E51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503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40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be@kl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2A7A-2FE4-4AD1-835E-198D54B3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M. Tahir İBİŞ</cp:lastModifiedBy>
  <cp:revision>2</cp:revision>
  <cp:lastPrinted>2017-03-24T11:20:00Z</cp:lastPrinted>
  <dcterms:created xsi:type="dcterms:W3CDTF">2022-04-13T05:52:00Z</dcterms:created>
  <dcterms:modified xsi:type="dcterms:W3CDTF">2022-04-13T05:52:00Z</dcterms:modified>
</cp:coreProperties>
</file>