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D2" w:rsidRPr="005F45D2" w:rsidRDefault="005F45D2" w:rsidP="005F4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5D2">
        <w:rPr>
          <w:rFonts w:ascii="Times New Roman" w:hAnsi="Times New Roman" w:cs="Times New Roman"/>
          <w:b/>
          <w:sz w:val="20"/>
          <w:szCs w:val="20"/>
        </w:rPr>
        <w:t xml:space="preserve">                   (12 Mart 2020 tarihli, 104 sayılı Senato toplantısının 32 numaralı karar ekidir.)</w:t>
      </w:r>
      <w:r w:rsidRPr="005F45D2">
        <w:rPr>
          <w:rFonts w:ascii="Times New Roman" w:hAnsi="Times New Roman" w:cs="Times New Roman"/>
          <w:b/>
          <w:sz w:val="24"/>
          <w:szCs w:val="24"/>
        </w:rPr>
        <w:t xml:space="preserve">          EK: 18</w:t>
      </w:r>
    </w:p>
    <w:p w:rsidR="005F45D2" w:rsidRPr="005F45D2" w:rsidRDefault="005F45D2" w:rsidP="005F45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1C0" w:rsidRPr="005F45D2" w:rsidRDefault="00C561C0" w:rsidP="005F45D2">
      <w:pPr>
        <w:pStyle w:val="Default"/>
        <w:contextualSpacing/>
        <w:jc w:val="center"/>
      </w:pPr>
      <w:r w:rsidRPr="005F45D2">
        <w:rPr>
          <w:b/>
          <w:bCs/>
        </w:rPr>
        <w:t>KIRKLARELİ ÜNİVERSİTESİ</w:t>
      </w:r>
    </w:p>
    <w:p w:rsidR="00C561C0" w:rsidRPr="005F45D2" w:rsidRDefault="00D44BB9" w:rsidP="005F45D2">
      <w:pPr>
        <w:pStyle w:val="Default"/>
        <w:contextualSpacing/>
        <w:jc w:val="center"/>
      </w:pPr>
      <w:r w:rsidRPr="005F45D2">
        <w:rPr>
          <w:b/>
          <w:bCs/>
        </w:rPr>
        <w:t>YABANCI DİL DERSLERİ</w:t>
      </w:r>
      <w:r w:rsidR="00C561C0" w:rsidRPr="005F45D2">
        <w:rPr>
          <w:b/>
          <w:bCs/>
        </w:rPr>
        <w:t xml:space="preserve"> YÖNERGESİ</w:t>
      </w:r>
    </w:p>
    <w:p w:rsidR="00C561C0" w:rsidRPr="005F45D2" w:rsidRDefault="00C561C0" w:rsidP="005F45D2">
      <w:pPr>
        <w:pStyle w:val="Default"/>
        <w:contextualSpacing/>
        <w:jc w:val="center"/>
        <w:rPr>
          <w:b/>
          <w:bCs/>
        </w:rPr>
      </w:pPr>
    </w:p>
    <w:p w:rsidR="00C561C0" w:rsidRPr="005F45D2" w:rsidRDefault="00C561C0" w:rsidP="005F45D2">
      <w:pPr>
        <w:pStyle w:val="Default"/>
        <w:contextualSpacing/>
        <w:jc w:val="center"/>
      </w:pPr>
      <w:r w:rsidRPr="005F45D2">
        <w:rPr>
          <w:b/>
          <w:bCs/>
        </w:rPr>
        <w:t>BİRİNCİ BÖLÜM</w:t>
      </w:r>
    </w:p>
    <w:p w:rsidR="00C561C0" w:rsidRPr="005F45D2" w:rsidRDefault="00D41C11" w:rsidP="005F45D2">
      <w:pPr>
        <w:pStyle w:val="Default"/>
        <w:contextualSpacing/>
        <w:jc w:val="center"/>
      </w:pPr>
      <w:r w:rsidRPr="005F45D2">
        <w:rPr>
          <w:b/>
          <w:bCs/>
        </w:rPr>
        <w:t>AMAÇ, KAPSAM, DAYANAK</w:t>
      </w:r>
    </w:p>
    <w:p w:rsidR="00F84403" w:rsidRPr="005F45D2" w:rsidRDefault="00F84403" w:rsidP="005F45D2">
      <w:pPr>
        <w:pStyle w:val="Default"/>
        <w:contextualSpacing/>
        <w:jc w:val="both"/>
        <w:rPr>
          <w:b/>
          <w:bCs/>
        </w:rPr>
      </w:pPr>
    </w:p>
    <w:p w:rsidR="00C561C0" w:rsidRPr="005F45D2" w:rsidRDefault="00C561C0" w:rsidP="005F45D2">
      <w:pPr>
        <w:pStyle w:val="Default"/>
        <w:ind w:firstLine="708"/>
        <w:contextualSpacing/>
        <w:jc w:val="both"/>
      </w:pPr>
      <w:r w:rsidRPr="005F45D2">
        <w:rPr>
          <w:b/>
          <w:bCs/>
        </w:rPr>
        <w:t xml:space="preserve">Amaç </w:t>
      </w:r>
      <w:r w:rsidR="00F84403" w:rsidRPr="005F45D2">
        <w:rPr>
          <w:b/>
          <w:bCs/>
        </w:rPr>
        <w:t>ve Kapsam</w:t>
      </w:r>
    </w:p>
    <w:p w:rsidR="00C37D05" w:rsidRPr="005F45D2" w:rsidRDefault="005F45D2" w:rsidP="005F45D2">
      <w:pPr>
        <w:pStyle w:val="Default"/>
        <w:ind w:firstLine="708"/>
        <w:contextualSpacing/>
        <w:jc w:val="both"/>
        <w:rPr>
          <w:bCs/>
        </w:rPr>
      </w:pPr>
      <w:r>
        <w:rPr>
          <w:b/>
          <w:bCs/>
        </w:rPr>
        <w:t xml:space="preserve">MADDE 1 - </w:t>
      </w:r>
      <w:r w:rsidR="00C37D05" w:rsidRPr="005F45D2">
        <w:rPr>
          <w:b/>
          <w:bCs/>
        </w:rPr>
        <w:t xml:space="preserve"> (</w:t>
      </w:r>
      <w:r>
        <w:rPr>
          <w:bCs/>
        </w:rPr>
        <w:t>1) Bu Yönergenin</w:t>
      </w:r>
      <w:r w:rsidR="00C37D05" w:rsidRPr="005F45D2">
        <w:rPr>
          <w:bCs/>
        </w:rPr>
        <w:t xml:space="preserve"> amacı; Kırklareli Üniversitesi</w:t>
      </w:r>
      <w:r w:rsidR="000823C3" w:rsidRPr="005F45D2">
        <w:rPr>
          <w:bCs/>
        </w:rPr>
        <w:t>’</w:t>
      </w:r>
      <w:r w:rsidR="00C37D05" w:rsidRPr="005F45D2">
        <w:rPr>
          <w:bCs/>
        </w:rPr>
        <w:t xml:space="preserve">nin </w:t>
      </w:r>
      <w:r w:rsidR="00D44BB9" w:rsidRPr="005F45D2">
        <w:rPr>
          <w:bCs/>
        </w:rPr>
        <w:t xml:space="preserve">akademik birimlerinde yürütülen </w:t>
      </w:r>
      <w:r w:rsidR="00C37D05" w:rsidRPr="005F45D2">
        <w:rPr>
          <w:bCs/>
        </w:rPr>
        <w:t>zorunlu</w:t>
      </w:r>
      <w:r w:rsidR="00C22D22" w:rsidRPr="005F45D2">
        <w:rPr>
          <w:bCs/>
        </w:rPr>
        <w:t xml:space="preserve"> </w:t>
      </w:r>
      <w:r w:rsidR="00F84403" w:rsidRPr="005F45D2">
        <w:rPr>
          <w:bCs/>
        </w:rPr>
        <w:t xml:space="preserve">ve seçmeli </w:t>
      </w:r>
      <w:r w:rsidR="00C22D22" w:rsidRPr="005F45D2">
        <w:rPr>
          <w:bCs/>
        </w:rPr>
        <w:t>yabancı dil</w:t>
      </w:r>
      <w:r w:rsidR="00C37D05" w:rsidRPr="005F45D2">
        <w:rPr>
          <w:bCs/>
        </w:rPr>
        <w:t xml:space="preserve"> derslerine ilişkin</w:t>
      </w:r>
      <w:r w:rsidR="00D44BB9" w:rsidRPr="005F45D2">
        <w:rPr>
          <w:bCs/>
        </w:rPr>
        <w:t xml:space="preserve"> </w:t>
      </w:r>
      <w:r w:rsidR="00C37D05" w:rsidRPr="005F45D2">
        <w:rPr>
          <w:bCs/>
        </w:rPr>
        <w:t>öğretim programlarının; amaç, içerik, uygulama ve değerlendirme süreçlerine ilişkin usul ve esasları düzenlemektir.</w:t>
      </w:r>
    </w:p>
    <w:p w:rsidR="00C37D05" w:rsidRPr="005F45D2" w:rsidRDefault="00C37D05" w:rsidP="005F45D2">
      <w:pPr>
        <w:pStyle w:val="Default"/>
        <w:contextualSpacing/>
        <w:jc w:val="both"/>
        <w:rPr>
          <w:bCs/>
        </w:rPr>
      </w:pPr>
    </w:p>
    <w:p w:rsidR="00C37D05" w:rsidRPr="005F45D2" w:rsidRDefault="00C37D05" w:rsidP="005F45D2">
      <w:pPr>
        <w:pStyle w:val="Default"/>
        <w:ind w:firstLine="708"/>
        <w:contextualSpacing/>
        <w:jc w:val="both"/>
        <w:rPr>
          <w:b/>
          <w:bCs/>
        </w:rPr>
      </w:pPr>
      <w:r w:rsidRPr="005F45D2">
        <w:rPr>
          <w:b/>
          <w:bCs/>
        </w:rPr>
        <w:t>Dayanak</w:t>
      </w:r>
    </w:p>
    <w:p w:rsidR="00C37D05" w:rsidRPr="005F45D2" w:rsidRDefault="00C37D05" w:rsidP="005F45D2">
      <w:pPr>
        <w:pStyle w:val="Default"/>
        <w:ind w:firstLine="708"/>
        <w:contextualSpacing/>
        <w:jc w:val="both"/>
        <w:rPr>
          <w:b/>
          <w:bCs/>
          <w:color w:val="auto"/>
        </w:rPr>
      </w:pPr>
      <w:proofErr w:type="gramStart"/>
      <w:r w:rsidRPr="005F45D2">
        <w:rPr>
          <w:b/>
          <w:bCs/>
        </w:rPr>
        <w:t xml:space="preserve">MADDE </w:t>
      </w:r>
      <w:r w:rsidR="00F84403" w:rsidRPr="005F45D2">
        <w:rPr>
          <w:b/>
          <w:bCs/>
        </w:rPr>
        <w:t>2</w:t>
      </w:r>
      <w:r w:rsidR="005F45D2">
        <w:rPr>
          <w:b/>
          <w:bCs/>
        </w:rPr>
        <w:t xml:space="preserve"> -</w:t>
      </w:r>
      <w:r w:rsidRPr="005F45D2">
        <w:rPr>
          <w:b/>
          <w:bCs/>
        </w:rPr>
        <w:t xml:space="preserve"> </w:t>
      </w:r>
      <w:r w:rsidRPr="005F45D2">
        <w:rPr>
          <w:bCs/>
        </w:rPr>
        <w:t xml:space="preserve">(1) Bu </w:t>
      </w:r>
      <w:r w:rsidR="005F45D2">
        <w:rPr>
          <w:bCs/>
          <w:color w:val="auto"/>
        </w:rPr>
        <w:t>Yönerge</w:t>
      </w:r>
      <w:r w:rsidRPr="005F45D2">
        <w:rPr>
          <w:bCs/>
          <w:color w:val="auto"/>
        </w:rPr>
        <w:t>, 2547 sayılı Yükseköğretim Kanunu</w:t>
      </w:r>
      <w:r w:rsidR="005F45D2">
        <w:rPr>
          <w:bCs/>
          <w:color w:val="auto"/>
        </w:rPr>
        <w:t>’</w:t>
      </w:r>
      <w:r w:rsidRPr="005F45D2">
        <w:rPr>
          <w:bCs/>
          <w:color w:val="auto"/>
        </w:rPr>
        <w:t xml:space="preserve">nun </w:t>
      </w:r>
      <w:r w:rsidR="00C22D22" w:rsidRPr="005F45D2">
        <w:rPr>
          <w:bCs/>
          <w:color w:val="auto"/>
        </w:rPr>
        <w:t xml:space="preserve">5 </w:t>
      </w:r>
      <w:r w:rsidR="005F45D2">
        <w:rPr>
          <w:bCs/>
          <w:color w:val="auto"/>
        </w:rPr>
        <w:t>i</w:t>
      </w:r>
      <w:r w:rsidR="00C22D22" w:rsidRPr="005F45D2">
        <w:rPr>
          <w:bCs/>
          <w:color w:val="auto"/>
        </w:rPr>
        <w:t xml:space="preserve">nci maddesinin </w:t>
      </w:r>
      <w:r w:rsidR="005F45D2">
        <w:rPr>
          <w:bCs/>
          <w:color w:val="auto"/>
        </w:rPr>
        <w:t>(</w:t>
      </w:r>
      <w:r w:rsidR="00C22D22" w:rsidRPr="005F45D2">
        <w:rPr>
          <w:bCs/>
          <w:color w:val="auto"/>
        </w:rPr>
        <w:t>ı</w:t>
      </w:r>
      <w:r w:rsidR="005F45D2">
        <w:rPr>
          <w:bCs/>
          <w:color w:val="auto"/>
        </w:rPr>
        <w:t>)</w:t>
      </w:r>
      <w:r w:rsidR="00C22D22" w:rsidRPr="005F45D2">
        <w:rPr>
          <w:bCs/>
          <w:color w:val="auto"/>
        </w:rPr>
        <w:t xml:space="preserve"> bendi, </w:t>
      </w:r>
      <w:r w:rsidRPr="005F45D2">
        <w:rPr>
          <w:bCs/>
          <w:color w:val="auto"/>
        </w:rPr>
        <w:t xml:space="preserve">7 </w:t>
      </w:r>
      <w:proofErr w:type="spellStart"/>
      <w:r w:rsidRPr="005F45D2">
        <w:rPr>
          <w:bCs/>
          <w:color w:val="auto"/>
        </w:rPr>
        <w:t>nci</w:t>
      </w:r>
      <w:proofErr w:type="spellEnd"/>
      <w:r w:rsidRPr="005F45D2">
        <w:rPr>
          <w:bCs/>
          <w:color w:val="auto"/>
        </w:rPr>
        <w:t xml:space="preserve"> maddesin</w:t>
      </w:r>
      <w:r w:rsidR="00C22D22" w:rsidRPr="005F45D2">
        <w:rPr>
          <w:bCs/>
          <w:color w:val="auto"/>
        </w:rPr>
        <w:t>in birinci fıkrasının (d) bendi, 1</w:t>
      </w:r>
      <w:r w:rsidR="009C7EDD" w:rsidRPr="005F45D2">
        <w:rPr>
          <w:bCs/>
          <w:color w:val="auto"/>
        </w:rPr>
        <w:t xml:space="preserve">4 ve </w:t>
      </w:r>
      <w:r w:rsidR="00C22D22" w:rsidRPr="005F45D2">
        <w:rPr>
          <w:bCs/>
          <w:color w:val="auto"/>
        </w:rPr>
        <w:t xml:space="preserve">44 </w:t>
      </w:r>
      <w:r w:rsidR="005F45D2">
        <w:rPr>
          <w:bCs/>
          <w:color w:val="auto"/>
        </w:rPr>
        <w:t>ü</w:t>
      </w:r>
      <w:r w:rsidR="00C22D22" w:rsidRPr="005F45D2">
        <w:rPr>
          <w:bCs/>
          <w:color w:val="auto"/>
        </w:rPr>
        <w:t>ncü m</w:t>
      </w:r>
      <w:r w:rsidR="00F84403" w:rsidRPr="005F45D2">
        <w:rPr>
          <w:bCs/>
          <w:color w:val="auto"/>
        </w:rPr>
        <w:t xml:space="preserve">addeleri, </w:t>
      </w:r>
      <w:r w:rsidR="00F84403" w:rsidRPr="005F45D2">
        <w:rPr>
          <w:bCs/>
        </w:rPr>
        <w:t xml:space="preserve">Yükseköğretim Kurumlarında Yabancı Dil Öğretimi ve Yabancı Dille Öğretim Yapılmasında Uyulacak </w:t>
      </w:r>
      <w:r w:rsidR="005F45D2">
        <w:rPr>
          <w:bCs/>
        </w:rPr>
        <w:t>Esaslara İlişkin Yönetmeliğin 8 inci</w:t>
      </w:r>
      <w:r w:rsidR="00F84403" w:rsidRPr="005F45D2">
        <w:rPr>
          <w:bCs/>
        </w:rPr>
        <w:t xml:space="preserve"> </w:t>
      </w:r>
      <w:r w:rsidR="005F45D2">
        <w:rPr>
          <w:bCs/>
        </w:rPr>
        <w:t>m</w:t>
      </w:r>
      <w:r w:rsidR="00F84403" w:rsidRPr="005F45D2">
        <w:rPr>
          <w:bCs/>
        </w:rPr>
        <w:t xml:space="preserve">addesi </w:t>
      </w:r>
      <w:r w:rsidR="00C22D22" w:rsidRPr="005F45D2">
        <w:rPr>
          <w:bCs/>
          <w:color w:val="auto"/>
        </w:rPr>
        <w:t xml:space="preserve">ile </w:t>
      </w:r>
      <w:r w:rsidRPr="005F45D2">
        <w:rPr>
          <w:bCs/>
          <w:color w:val="auto"/>
        </w:rPr>
        <w:t>Kırklareli Üniversitesi Ön Lisans ve Lis</w:t>
      </w:r>
      <w:r w:rsidR="00C22D22" w:rsidRPr="005F45D2">
        <w:rPr>
          <w:bCs/>
          <w:color w:val="auto"/>
        </w:rPr>
        <w:t>ans Eğitim Öğretim Yönetmeliği</w:t>
      </w:r>
      <w:r w:rsidR="009C7EDD" w:rsidRPr="005F45D2">
        <w:rPr>
          <w:bCs/>
          <w:color w:val="auto"/>
        </w:rPr>
        <w:t>’ne</w:t>
      </w:r>
      <w:r w:rsidRPr="005F45D2">
        <w:rPr>
          <w:bCs/>
          <w:color w:val="auto"/>
        </w:rPr>
        <w:t xml:space="preserve"> dayanılarak hazırlanmıştır</w:t>
      </w:r>
      <w:r w:rsidRPr="005F45D2">
        <w:rPr>
          <w:b/>
          <w:bCs/>
          <w:color w:val="auto"/>
        </w:rPr>
        <w:t>.</w:t>
      </w:r>
      <w:proofErr w:type="gramEnd"/>
    </w:p>
    <w:p w:rsidR="00C37D05" w:rsidRPr="005F45D2" w:rsidRDefault="00C37D05" w:rsidP="005F45D2">
      <w:pPr>
        <w:pStyle w:val="Default"/>
        <w:contextualSpacing/>
        <w:jc w:val="both"/>
        <w:rPr>
          <w:b/>
          <w:bCs/>
        </w:rPr>
      </w:pPr>
    </w:p>
    <w:p w:rsidR="00C37D05" w:rsidRPr="005F45D2" w:rsidRDefault="00C37D05" w:rsidP="005F45D2">
      <w:pPr>
        <w:pStyle w:val="Default"/>
        <w:ind w:firstLine="708"/>
        <w:contextualSpacing/>
        <w:jc w:val="both"/>
        <w:rPr>
          <w:b/>
          <w:bCs/>
        </w:rPr>
      </w:pPr>
      <w:r w:rsidRPr="005F45D2">
        <w:rPr>
          <w:b/>
          <w:bCs/>
        </w:rPr>
        <w:t>Tanımlar</w:t>
      </w:r>
    </w:p>
    <w:p w:rsidR="00C37D05" w:rsidRPr="005F45D2" w:rsidRDefault="005F45D2" w:rsidP="005F45D2">
      <w:pPr>
        <w:pStyle w:val="Default"/>
        <w:ind w:firstLine="708"/>
        <w:contextualSpacing/>
        <w:jc w:val="both"/>
        <w:rPr>
          <w:bCs/>
        </w:rPr>
      </w:pPr>
      <w:r>
        <w:rPr>
          <w:b/>
          <w:bCs/>
        </w:rPr>
        <w:t>MADDE 3 -</w:t>
      </w:r>
      <w:r w:rsidR="00C37D05" w:rsidRPr="005F45D2">
        <w:rPr>
          <w:b/>
          <w:bCs/>
        </w:rPr>
        <w:t xml:space="preserve"> </w:t>
      </w:r>
      <w:r>
        <w:rPr>
          <w:bCs/>
        </w:rPr>
        <w:t>(1) Bu Yönergede</w:t>
      </w:r>
      <w:r w:rsidR="00C37D05" w:rsidRPr="005F45D2">
        <w:rPr>
          <w:bCs/>
        </w:rPr>
        <w:t xml:space="preserve"> geçen;</w:t>
      </w:r>
    </w:p>
    <w:p w:rsidR="00395B76" w:rsidRPr="005F45D2" w:rsidRDefault="00395B76" w:rsidP="005F45D2">
      <w:pPr>
        <w:pStyle w:val="Default"/>
        <w:numPr>
          <w:ilvl w:val="0"/>
          <w:numId w:val="1"/>
        </w:numPr>
        <w:tabs>
          <w:tab w:val="left" w:pos="993"/>
        </w:tabs>
        <w:ind w:left="284" w:firstLine="425"/>
        <w:contextualSpacing/>
        <w:jc w:val="both"/>
        <w:rPr>
          <w:bCs/>
        </w:rPr>
      </w:pPr>
      <w:r w:rsidRPr="005F45D2">
        <w:rPr>
          <w:bCs/>
        </w:rPr>
        <w:t>CEFR: Avrupa Ortak Dil Çerçevesini,</w:t>
      </w:r>
    </w:p>
    <w:p w:rsidR="00395B76" w:rsidRPr="005F45D2" w:rsidRDefault="00395B76" w:rsidP="005F45D2">
      <w:pPr>
        <w:pStyle w:val="Default"/>
        <w:numPr>
          <w:ilvl w:val="0"/>
          <w:numId w:val="1"/>
        </w:numPr>
        <w:tabs>
          <w:tab w:val="left" w:pos="993"/>
        </w:tabs>
        <w:ind w:left="284" w:firstLine="425"/>
        <w:contextualSpacing/>
        <w:jc w:val="both"/>
        <w:rPr>
          <w:bCs/>
        </w:rPr>
      </w:pPr>
      <w:r w:rsidRPr="005F45D2">
        <w:rPr>
          <w:bCs/>
        </w:rPr>
        <w:t>Eğitim-Öğretim Komisyonu: Kırklareli Üniver</w:t>
      </w:r>
      <w:r w:rsidR="00630091">
        <w:rPr>
          <w:bCs/>
        </w:rPr>
        <w:t>sitesi Eğitim-</w:t>
      </w:r>
      <w:r w:rsidR="005F45D2">
        <w:rPr>
          <w:bCs/>
        </w:rPr>
        <w:t>Öğretim Komisyonu</w:t>
      </w:r>
      <w:r w:rsidRPr="005F45D2">
        <w:rPr>
          <w:bCs/>
        </w:rPr>
        <w:t xml:space="preserve">nu, </w:t>
      </w:r>
    </w:p>
    <w:p w:rsidR="00395B76" w:rsidRPr="005F45D2" w:rsidRDefault="00395B76" w:rsidP="005F45D2">
      <w:pPr>
        <w:pStyle w:val="Default"/>
        <w:numPr>
          <w:ilvl w:val="0"/>
          <w:numId w:val="1"/>
        </w:numPr>
        <w:tabs>
          <w:tab w:val="left" w:pos="993"/>
        </w:tabs>
        <w:ind w:left="284" w:firstLine="425"/>
        <w:contextualSpacing/>
        <w:jc w:val="both"/>
        <w:rPr>
          <w:bCs/>
        </w:rPr>
      </w:pPr>
      <w:r w:rsidRPr="005F45D2">
        <w:rPr>
          <w:bCs/>
        </w:rPr>
        <w:t xml:space="preserve">Mesleki </w:t>
      </w:r>
      <w:r w:rsidR="005F45D2">
        <w:rPr>
          <w:bCs/>
        </w:rPr>
        <w:t>yabancı dil d</w:t>
      </w:r>
      <w:r w:rsidR="005F45D2" w:rsidRPr="005F45D2">
        <w:rPr>
          <w:bCs/>
        </w:rPr>
        <w:t>ersi</w:t>
      </w:r>
      <w:r w:rsidR="005F45D2">
        <w:rPr>
          <w:bCs/>
        </w:rPr>
        <w:t>: M</w:t>
      </w:r>
      <w:r w:rsidRPr="005F45D2">
        <w:rPr>
          <w:bCs/>
        </w:rPr>
        <w:t>esleğe yönelik verilen yabancı dil derslerini,</w:t>
      </w:r>
    </w:p>
    <w:p w:rsidR="00395B76" w:rsidRPr="005F45D2" w:rsidRDefault="0070755A" w:rsidP="0070755A">
      <w:pPr>
        <w:pStyle w:val="Default"/>
        <w:tabs>
          <w:tab w:val="left" w:pos="993"/>
        </w:tabs>
        <w:ind w:left="709"/>
        <w:contextualSpacing/>
        <w:jc w:val="both"/>
        <w:rPr>
          <w:bCs/>
          <w:color w:val="FF0000"/>
        </w:rPr>
      </w:pPr>
      <w:r w:rsidRPr="0070755A">
        <w:rPr>
          <w:bCs/>
          <w:color w:val="auto"/>
        </w:rPr>
        <w:t xml:space="preserve">ç) </w:t>
      </w:r>
      <w:r w:rsidR="00395B76" w:rsidRPr="0070755A">
        <w:rPr>
          <w:bCs/>
          <w:color w:val="auto"/>
        </w:rPr>
        <w:t>ÖSYM</w:t>
      </w:r>
      <w:r w:rsidR="00AB650D" w:rsidRPr="0070755A">
        <w:rPr>
          <w:bCs/>
          <w:color w:val="auto"/>
        </w:rPr>
        <w:t>: Ölçme, Seçme ve Yerleştirme Merkezini</w:t>
      </w:r>
      <w:r w:rsidR="00395B76" w:rsidRPr="0070755A">
        <w:rPr>
          <w:bCs/>
          <w:color w:val="auto"/>
        </w:rPr>
        <w:t xml:space="preserve">, </w:t>
      </w:r>
    </w:p>
    <w:p w:rsidR="00395B76" w:rsidRPr="005F45D2" w:rsidRDefault="00395B76" w:rsidP="005F45D2">
      <w:pPr>
        <w:pStyle w:val="Default"/>
        <w:numPr>
          <w:ilvl w:val="0"/>
          <w:numId w:val="1"/>
        </w:numPr>
        <w:tabs>
          <w:tab w:val="left" w:pos="993"/>
        </w:tabs>
        <w:ind w:left="284" w:firstLine="425"/>
        <w:contextualSpacing/>
        <w:jc w:val="both"/>
        <w:rPr>
          <w:bCs/>
        </w:rPr>
      </w:pPr>
      <w:r w:rsidRPr="005F45D2">
        <w:rPr>
          <w:bCs/>
        </w:rPr>
        <w:t>Rektör: Kırklareli Üniversitesi Rektörünü,</w:t>
      </w:r>
    </w:p>
    <w:p w:rsidR="00395B76" w:rsidRPr="005F45D2" w:rsidRDefault="00395B76" w:rsidP="00D41C1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5F45D2">
        <w:rPr>
          <w:bCs/>
        </w:rPr>
        <w:t>Seçmeli yabancı dil dersi: Birimlerde zorunlu yabancı dil dersleri dışında</w:t>
      </w:r>
      <w:r w:rsidR="00D41C11">
        <w:rPr>
          <w:bCs/>
        </w:rPr>
        <w:t>,</w:t>
      </w:r>
      <w:r w:rsidRPr="005F45D2">
        <w:rPr>
          <w:bCs/>
        </w:rPr>
        <w:t xml:space="preserve"> birimlerin ihtiyacına bağlı olarak verilen seçmeli yabancı dil derslerini, </w:t>
      </w:r>
    </w:p>
    <w:p w:rsidR="00395B76" w:rsidRPr="005F45D2" w:rsidRDefault="00395B76" w:rsidP="00D41C1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5F45D2">
        <w:rPr>
          <w:bCs/>
        </w:rPr>
        <w:t>Senato: Kırklareli Üniversitesi Senatosunu,</w:t>
      </w:r>
    </w:p>
    <w:p w:rsidR="00395B76" w:rsidRPr="005F45D2" w:rsidRDefault="00395B76" w:rsidP="00D41C1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5F45D2">
        <w:rPr>
          <w:bCs/>
        </w:rPr>
        <w:t>TYYÇ: Türkiye Yükseköğretim Yeterlilikleri Çerçevesi</w:t>
      </w:r>
      <w:r w:rsidR="00D41C11">
        <w:rPr>
          <w:bCs/>
        </w:rPr>
        <w:t>ni</w:t>
      </w:r>
      <w:r w:rsidRPr="005F45D2">
        <w:rPr>
          <w:bCs/>
        </w:rPr>
        <w:t>,</w:t>
      </w:r>
    </w:p>
    <w:p w:rsidR="00395B76" w:rsidRPr="005F45D2" w:rsidRDefault="0070755A" w:rsidP="0070755A">
      <w:pPr>
        <w:pStyle w:val="Default"/>
        <w:tabs>
          <w:tab w:val="left" w:pos="993"/>
        </w:tabs>
        <w:ind w:left="709"/>
        <w:contextualSpacing/>
        <w:jc w:val="both"/>
        <w:rPr>
          <w:bCs/>
        </w:rPr>
      </w:pPr>
      <w:r>
        <w:rPr>
          <w:bCs/>
        </w:rPr>
        <w:t xml:space="preserve">ğ) </w:t>
      </w:r>
      <w:r w:rsidR="00395B76" w:rsidRPr="005F45D2">
        <w:rPr>
          <w:bCs/>
        </w:rPr>
        <w:t>Üniversite: Kırklareli Üniversitesini,</w:t>
      </w:r>
    </w:p>
    <w:p w:rsidR="00395B76" w:rsidRPr="005F45D2" w:rsidRDefault="00395B76" w:rsidP="00D41C11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bCs/>
        </w:rPr>
      </w:pPr>
      <w:r w:rsidRPr="005F45D2">
        <w:rPr>
          <w:bCs/>
        </w:rPr>
        <w:t>Yabancı Diller Bölüm Başkanlığı: Kırklareli Üniversitesi Yabancı Diller Bölüm Başkanlığını,</w:t>
      </w:r>
    </w:p>
    <w:p w:rsidR="005F45D2" w:rsidRDefault="0070755A" w:rsidP="0070755A">
      <w:pPr>
        <w:pStyle w:val="Default"/>
        <w:tabs>
          <w:tab w:val="left" w:pos="993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ı) </w:t>
      </w:r>
      <w:r w:rsidR="00395B76" w:rsidRPr="005F45D2">
        <w:rPr>
          <w:bCs/>
        </w:rPr>
        <w:t>Zorunlu yabancı dil dersi: Üniversitenin ön lisans ve lisans birimlerinde okutulan yabancı dil derslerini,</w:t>
      </w:r>
    </w:p>
    <w:p w:rsidR="00395B76" w:rsidRPr="005F45D2" w:rsidRDefault="00395B76" w:rsidP="005F45D2">
      <w:pPr>
        <w:pStyle w:val="Default"/>
        <w:ind w:left="284" w:firstLine="424"/>
        <w:contextualSpacing/>
        <w:jc w:val="both"/>
        <w:rPr>
          <w:bCs/>
        </w:rPr>
      </w:pPr>
      <w:proofErr w:type="gramStart"/>
      <w:r w:rsidRPr="005F45D2">
        <w:rPr>
          <w:bCs/>
        </w:rPr>
        <w:t>ifade</w:t>
      </w:r>
      <w:proofErr w:type="gramEnd"/>
      <w:r w:rsidRPr="005F45D2">
        <w:rPr>
          <w:bCs/>
        </w:rPr>
        <w:t xml:space="preserve"> eder.</w:t>
      </w:r>
    </w:p>
    <w:p w:rsidR="00124A70" w:rsidRPr="005F45D2" w:rsidRDefault="00124A70" w:rsidP="005F45D2">
      <w:pPr>
        <w:pStyle w:val="Default"/>
        <w:contextualSpacing/>
        <w:jc w:val="center"/>
        <w:rPr>
          <w:b/>
          <w:bCs/>
        </w:rPr>
      </w:pPr>
    </w:p>
    <w:p w:rsidR="00C37D05" w:rsidRPr="005F45D2" w:rsidRDefault="00C37D05" w:rsidP="005F45D2">
      <w:pPr>
        <w:pStyle w:val="Default"/>
        <w:contextualSpacing/>
        <w:jc w:val="center"/>
        <w:rPr>
          <w:b/>
          <w:bCs/>
        </w:rPr>
      </w:pPr>
      <w:r w:rsidRPr="005F45D2">
        <w:rPr>
          <w:b/>
          <w:bCs/>
        </w:rPr>
        <w:t>İKİNCİ BÖLÜM</w:t>
      </w:r>
    </w:p>
    <w:p w:rsidR="00C37D05" w:rsidRPr="005F45D2" w:rsidRDefault="00D41C11" w:rsidP="005F45D2">
      <w:pPr>
        <w:pStyle w:val="Default"/>
        <w:contextualSpacing/>
        <w:jc w:val="center"/>
        <w:rPr>
          <w:b/>
          <w:bCs/>
        </w:rPr>
      </w:pPr>
      <w:r w:rsidRPr="005F45D2">
        <w:rPr>
          <w:b/>
          <w:bCs/>
        </w:rPr>
        <w:t>YABANCI DİL DERSLERİ EĞİTİM VE ÖĞRETİMİNE İLİŞKİN GENEL ESASLAR</w:t>
      </w:r>
    </w:p>
    <w:p w:rsidR="00C37D05" w:rsidRPr="005F45D2" w:rsidRDefault="00C37D05" w:rsidP="005F45D2">
      <w:pPr>
        <w:pStyle w:val="Default"/>
        <w:contextualSpacing/>
        <w:jc w:val="both"/>
        <w:rPr>
          <w:b/>
          <w:bCs/>
        </w:rPr>
      </w:pPr>
    </w:p>
    <w:p w:rsidR="00C37D05" w:rsidRPr="005F45D2" w:rsidRDefault="009C7EDD" w:rsidP="005F45D2">
      <w:pPr>
        <w:pStyle w:val="Default"/>
        <w:ind w:firstLine="708"/>
        <w:contextualSpacing/>
        <w:jc w:val="both"/>
        <w:rPr>
          <w:b/>
          <w:bCs/>
        </w:rPr>
      </w:pPr>
      <w:r w:rsidRPr="005F45D2">
        <w:rPr>
          <w:b/>
          <w:bCs/>
        </w:rPr>
        <w:t>Y</w:t>
      </w:r>
      <w:r w:rsidR="002040A7" w:rsidRPr="005F45D2">
        <w:rPr>
          <w:b/>
          <w:bCs/>
        </w:rPr>
        <w:t xml:space="preserve">abancı </w:t>
      </w:r>
      <w:r w:rsidR="00630091" w:rsidRPr="005F45D2">
        <w:rPr>
          <w:b/>
          <w:bCs/>
        </w:rPr>
        <w:t>Dil Derslerinin Eğitim-Öğretimi</w:t>
      </w:r>
    </w:p>
    <w:p w:rsidR="00C37D05" w:rsidRPr="005F45D2" w:rsidRDefault="002040A7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/>
          <w:bCs/>
        </w:rPr>
        <w:t xml:space="preserve">MADDE </w:t>
      </w:r>
      <w:r w:rsidR="000823C3" w:rsidRPr="005F45D2">
        <w:rPr>
          <w:b/>
          <w:bCs/>
        </w:rPr>
        <w:t>4</w:t>
      </w:r>
      <w:r w:rsidR="005F45D2">
        <w:rPr>
          <w:b/>
          <w:bCs/>
        </w:rPr>
        <w:t xml:space="preserve"> -</w:t>
      </w:r>
      <w:r w:rsidR="00C37D05" w:rsidRPr="005F45D2">
        <w:rPr>
          <w:b/>
          <w:bCs/>
        </w:rPr>
        <w:t xml:space="preserve"> </w:t>
      </w:r>
      <w:r w:rsidR="00C37D05" w:rsidRPr="005F45D2">
        <w:rPr>
          <w:bCs/>
        </w:rPr>
        <w:t xml:space="preserve">(1) </w:t>
      </w:r>
      <w:r w:rsidRPr="005F45D2">
        <w:rPr>
          <w:bCs/>
        </w:rPr>
        <w:t xml:space="preserve">Ön lisans ve lisans birimlerinde </w:t>
      </w:r>
      <w:r w:rsidR="009C7EDD" w:rsidRPr="005F45D2">
        <w:rPr>
          <w:bCs/>
        </w:rPr>
        <w:t>yürütülen zorunlu</w:t>
      </w:r>
      <w:r w:rsidR="00A24D1A" w:rsidRPr="005F45D2">
        <w:rPr>
          <w:bCs/>
        </w:rPr>
        <w:t xml:space="preserve"> ve seçmeli</w:t>
      </w:r>
      <w:r w:rsidR="009C7EDD" w:rsidRPr="005F45D2">
        <w:rPr>
          <w:bCs/>
        </w:rPr>
        <w:t xml:space="preserve"> yabancı dil </w:t>
      </w:r>
      <w:r w:rsidR="00A24D1A" w:rsidRPr="005F45D2">
        <w:rPr>
          <w:bCs/>
        </w:rPr>
        <w:t>derslerinin</w:t>
      </w:r>
      <w:r w:rsidR="009C7EDD" w:rsidRPr="005F45D2">
        <w:rPr>
          <w:bCs/>
        </w:rPr>
        <w:t xml:space="preserve"> </w:t>
      </w:r>
      <w:r w:rsidR="00C37D05" w:rsidRPr="005F45D2">
        <w:rPr>
          <w:bCs/>
        </w:rPr>
        <w:t xml:space="preserve">eğitim-öğretimi; </w:t>
      </w:r>
      <w:proofErr w:type="spellStart"/>
      <w:r w:rsidRPr="005F45D2">
        <w:rPr>
          <w:bCs/>
        </w:rPr>
        <w:t>TYYÇ’de</w:t>
      </w:r>
      <w:proofErr w:type="spellEnd"/>
      <w:r w:rsidRPr="005F45D2">
        <w:rPr>
          <w:bCs/>
        </w:rPr>
        <w:t xml:space="preserve"> öngörülen </w:t>
      </w:r>
      <w:r w:rsidR="000823C3" w:rsidRPr="005F45D2">
        <w:rPr>
          <w:bCs/>
        </w:rPr>
        <w:t xml:space="preserve">CEFR </w:t>
      </w:r>
      <w:r w:rsidRPr="005F45D2">
        <w:rPr>
          <w:bCs/>
        </w:rPr>
        <w:t xml:space="preserve">düzeyleri açısından; ön lisans programlarında </w:t>
      </w:r>
      <w:r w:rsidR="009C7EDD" w:rsidRPr="005F45D2">
        <w:rPr>
          <w:bCs/>
        </w:rPr>
        <w:t xml:space="preserve">en az </w:t>
      </w:r>
      <w:r w:rsidRPr="005F45D2">
        <w:rPr>
          <w:bCs/>
        </w:rPr>
        <w:t>A2 düzeyi, lisans programları</w:t>
      </w:r>
      <w:r w:rsidR="00A24D1A" w:rsidRPr="005F45D2">
        <w:rPr>
          <w:bCs/>
        </w:rPr>
        <w:t>nda</w:t>
      </w:r>
      <w:r w:rsidR="009C7EDD" w:rsidRPr="005F45D2">
        <w:rPr>
          <w:bCs/>
        </w:rPr>
        <w:t xml:space="preserve"> en az</w:t>
      </w:r>
      <w:r w:rsidR="00A24D1A" w:rsidRPr="005F45D2">
        <w:rPr>
          <w:bCs/>
        </w:rPr>
        <w:t xml:space="preserve"> B1 düzeyin</w:t>
      </w:r>
      <w:r w:rsidRPr="005F45D2">
        <w:rPr>
          <w:bCs/>
        </w:rPr>
        <w:t xml:space="preserve">de, ilgili </w:t>
      </w:r>
      <w:r w:rsidR="00DD68E6" w:rsidRPr="005F45D2">
        <w:rPr>
          <w:bCs/>
        </w:rPr>
        <w:t>yabancı dilde</w:t>
      </w:r>
      <w:r w:rsidRPr="005F45D2">
        <w:rPr>
          <w:bCs/>
        </w:rPr>
        <w:t xml:space="preserve"> </w:t>
      </w:r>
      <w:r w:rsidR="00495FDF" w:rsidRPr="005F45D2">
        <w:rPr>
          <w:bCs/>
        </w:rPr>
        <w:t>dört beceriye dayalı kendini</w:t>
      </w:r>
      <w:r w:rsidR="00C37D05" w:rsidRPr="005F45D2">
        <w:rPr>
          <w:bCs/>
        </w:rPr>
        <w:t xml:space="preserve"> ifade edebilme becerisini kazandırmak çerçevesinde verilir.</w:t>
      </w:r>
    </w:p>
    <w:p w:rsidR="00835152" w:rsidRPr="005F45D2" w:rsidRDefault="00DD68E6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Cs/>
        </w:rPr>
        <w:t>(2) Yabancı dil dersleri</w:t>
      </w:r>
      <w:r w:rsidR="00C37D05" w:rsidRPr="005F45D2">
        <w:rPr>
          <w:bCs/>
        </w:rPr>
        <w:t xml:space="preserve"> eğ</w:t>
      </w:r>
      <w:r w:rsidR="000823C3" w:rsidRPr="005F45D2">
        <w:rPr>
          <w:bCs/>
        </w:rPr>
        <w:t>itimi,</w:t>
      </w:r>
      <w:r w:rsidR="002040A7" w:rsidRPr="005F45D2">
        <w:rPr>
          <w:bCs/>
        </w:rPr>
        <w:t xml:space="preserve"> ilgili akademik birimler</w:t>
      </w:r>
      <w:r w:rsidR="00C37D05" w:rsidRPr="005F45D2">
        <w:rPr>
          <w:bCs/>
        </w:rPr>
        <w:t xml:space="preserve"> ve Yabancı </w:t>
      </w:r>
      <w:r w:rsidR="00A24D1A" w:rsidRPr="005F45D2">
        <w:rPr>
          <w:bCs/>
        </w:rPr>
        <w:t>Diller Bölüm Başkanlığı t</w:t>
      </w:r>
      <w:r w:rsidR="00C37D05" w:rsidRPr="005F45D2">
        <w:rPr>
          <w:bCs/>
        </w:rPr>
        <w:t xml:space="preserve">arafından </w:t>
      </w:r>
      <w:r w:rsidR="002040A7" w:rsidRPr="005F45D2">
        <w:rPr>
          <w:bCs/>
        </w:rPr>
        <w:t>yürütül</w:t>
      </w:r>
      <w:r w:rsidR="00617A43" w:rsidRPr="005F45D2">
        <w:rPr>
          <w:bCs/>
        </w:rPr>
        <w:t>ür. Zorunlu yabancı dil dersleri,</w:t>
      </w:r>
      <w:r w:rsidR="002040A7" w:rsidRPr="005F45D2">
        <w:rPr>
          <w:bCs/>
        </w:rPr>
        <w:t xml:space="preserve"> </w:t>
      </w:r>
      <w:r w:rsidR="00617A43" w:rsidRPr="005F45D2">
        <w:rPr>
          <w:bCs/>
        </w:rPr>
        <w:t xml:space="preserve">derslerin </w:t>
      </w:r>
      <w:r w:rsidR="002040A7" w:rsidRPr="005F45D2">
        <w:rPr>
          <w:bCs/>
        </w:rPr>
        <w:t>düzeyleri</w:t>
      </w:r>
      <w:r w:rsidR="00495FDF" w:rsidRPr="005F45D2">
        <w:rPr>
          <w:bCs/>
        </w:rPr>
        <w:t xml:space="preserve"> (</w:t>
      </w:r>
      <w:r w:rsidR="000823C3" w:rsidRPr="005F45D2">
        <w:rPr>
          <w:bCs/>
        </w:rPr>
        <w:t>A1-</w:t>
      </w:r>
      <w:r w:rsidR="00617A43" w:rsidRPr="005F45D2">
        <w:rPr>
          <w:bCs/>
        </w:rPr>
        <w:t>A2, B1)</w:t>
      </w:r>
      <w:r w:rsidR="002040A7" w:rsidRPr="005F45D2">
        <w:rPr>
          <w:bCs/>
        </w:rPr>
        <w:t xml:space="preserve">, </w:t>
      </w:r>
      <w:r w:rsidR="00617A43" w:rsidRPr="005F45D2">
        <w:rPr>
          <w:bCs/>
        </w:rPr>
        <w:lastRenderedPageBreak/>
        <w:t xml:space="preserve">ders içerikleri, materyalleri, yapılacak sınavlar ve </w:t>
      </w:r>
      <w:r w:rsidR="00835152" w:rsidRPr="005F45D2">
        <w:rPr>
          <w:bCs/>
        </w:rPr>
        <w:t>belgelendirmeleri</w:t>
      </w:r>
      <w:r w:rsidR="00617A43" w:rsidRPr="005F45D2">
        <w:rPr>
          <w:bCs/>
        </w:rPr>
        <w:t xml:space="preserve"> </w:t>
      </w:r>
      <w:r w:rsidR="00C37D05" w:rsidRPr="005F45D2">
        <w:rPr>
          <w:bCs/>
        </w:rPr>
        <w:t xml:space="preserve">Yabancı Diller </w:t>
      </w:r>
      <w:r w:rsidR="00A24D1A" w:rsidRPr="005F45D2">
        <w:rPr>
          <w:bCs/>
        </w:rPr>
        <w:t>Bölüm Başkanlığının</w:t>
      </w:r>
      <w:r w:rsidR="00835152" w:rsidRPr="005F45D2">
        <w:rPr>
          <w:bCs/>
        </w:rPr>
        <w:t xml:space="preserve"> önerisi ile Eğitim Öğretim Komisyonuna sunulur</w:t>
      </w:r>
      <w:r w:rsidR="00F21183" w:rsidRPr="005F45D2">
        <w:rPr>
          <w:bCs/>
        </w:rPr>
        <w:t>.</w:t>
      </w:r>
    </w:p>
    <w:p w:rsidR="00395B76" w:rsidRPr="005F45D2" w:rsidRDefault="00CE3D70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Cs/>
        </w:rPr>
        <w:t xml:space="preserve">(3) </w:t>
      </w:r>
      <w:r w:rsidR="00395B76" w:rsidRPr="005F45D2">
        <w:rPr>
          <w:bCs/>
        </w:rPr>
        <w:t>Mesleki yabancı dil dersi için ilgili dersin materyalinin hazırlanması ve öğreticilerinin belirlenmesi</w:t>
      </w:r>
      <w:r w:rsidRPr="005F45D2">
        <w:rPr>
          <w:bCs/>
        </w:rPr>
        <w:t xml:space="preserve"> </w:t>
      </w:r>
      <w:r w:rsidR="00395B76" w:rsidRPr="005F45D2">
        <w:rPr>
          <w:bCs/>
        </w:rPr>
        <w:t xml:space="preserve">Anabilim Dalı/Bölüm Başkanlığı’nın yetki ve sorumluluğundadır. </w:t>
      </w:r>
      <w:r w:rsidRPr="005F45D2">
        <w:rPr>
          <w:bCs/>
        </w:rPr>
        <w:t xml:space="preserve">Yükseköğretim Kurumlarında Yabancı Dil Öğretimi ve Yabancı Dille Öğretim Yapılmasında Uyulacak </w:t>
      </w:r>
      <w:r w:rsidR="00D41C11">
        <w:rPr>
          <w:bCs/>
        </w:rPr>
        <w:t>Esaslara İlişkin Yönetmeliğin 8 inci m</w:t>
      </w:r>
      <w:r w:rsidRPr="005F45D2">
        <w:rPr>
          <w:bCs/>
        </w:rPr>
        <w:t xml:space="preserve">addesinde belirtilen şartları taşıyan öğretim elemanları tarafından yürütülür. </w:t>
      </w:r>
    </w:p>
    <w:p w:rsidR="00B31F73" w:rsidRPr="005F45D2" w:rsidRDefault="00835152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Cs/>
        </w:rPr>
        <w:t>(</w:t>
      </w:r>
      <w:r w:rsidR="00CE3D70" w:rsidRPr="005F45D2">
        <w:rPr>
          <w:bCs/>
        </w:rPr>
        <w:t>4</w:t>
      </w:r>
      <w:r w:rsidR="00C37D05" w:rsidRPr="005F45D2">
        <w:rPr>
          <w:bCs/>
        </w:rPr>
        <w:t xml:space="preserve">) </w:t>
      </w:r>
      <w:r w:rsidR="00617A43" w:rsidRPr="005F45D2">
        <w:rPr>
          <w:bCs/>
        </w:rPr>
        <w:t xml:space="preserve">Zorunlu yabancı dil dersleri, </w:t>
      </w:r>
      <w:r w:rsidR="00C37D05" w:rsidRPr="005F45D2">
        <w:rPr>
          <w:bCs/>
        </w:rPr>
        <w:t>öğretim yarıyıl</w:t>
      </w:r>
      <w:r w:rsidR="00617A43" w:rsidRPr="005F45D2">
        <w:rPr>
          <w:bCs/>
        </w:rPr>
        <w:t xml:space="preserve">ı </w:t>
      </w:r>
      <w:r w:rsidR="00C37D05" w:rsidRPr="005F45D2">
        <w:rPr>
          <w:bCs/>
        </w:rPr>
        <w:t xml:space="preserve">esasına göre </w:t>
      </w:r>
      <w:r w:rsidR="00617A43" w:rsidRPr="005F45D2">
        <w:rPr>
          <w:bCs/>
        </w:rPr>
        <w:t>yürütülür</w:t>
      </w:r>
      <w:r w:rsidR="00C37D05" w:rsidRPr="005F45D2">
        <w:rPr>
          <w:bCs/>
        </w:rPr>
        <w:t>. Bir öğretim yılı iki yarıyıldan oluşur. Haftalık ders saatleri</w:t>
      </w:r>
      <w:r w:rsidR="00DD68E6" w:rsidRPr="005F45D2">
        <w:rPr>
          <w:bCs/>
        </w:rPr>
        <w:t xml:space="preserve">; ön lisans birimlerinde </w:t>
      </w:r>
      <w:r w:rsidR="00734A4C" w:rsidRPr="005F45D2">
        <w:rPr>
          <w:bCs/>
        </w:rPr>
        <w:t xml:space="preserve">bir eğitim-öğretim yılında toplam 4 ders saati ve 4 AKTS, lisans birimlerinde ise ilk iki yarıyıl için </w:t>
      </w:r>
      <w:r w:rsidR="00DD68E6" w:rsidRPr="005F45D2">
        <w:rPr>
          <w:bCs/>
        </w:rPr>
        <w:t>3</w:t>
      </w:r>
      <w:r w:rsidR="00367BF8" w:rsidRPr="005F45D2">
        <w:rPr>
          <w:bCs/>
        </w:rPr>
        <w:t>’er</w:t>
      </w:r>
      <w:r w:rsidR="00DD68E6" w:rsidRPr="005F45D2">
        <w:rPr>
          <w:bCs/>
        </w:rPr>
        <w:t xml:space="preserve"> ders saati ve 3 AKTS </w:t>
      </w:r>
      <w:r w:rsidR="00617A43" w:rsidRPr="005F45D2">
        <w:rPr>
          <w:bCs/>
        </w:rPr>
        <w:t>olarak düzenlenir.</w:t>
      </w:r>
      <w:r w:rsidR="0051216E" w:rsidRPr="005F45D2">
        <w:rPr>
          <w:bCs/>
        </w:rPr>
        <w:t xml:space="preserve"> </w:t>
      </w:r>
      <w:r w:rsidR="00367BF8" w:rsidRPr="005F45D2">
        <w:rPr>
          <w:bCs/>
        </w:rPr>
        <w:t>B</w:t>
      </w:r>
      <w:r w:rsidR="00617A43" w:rsidRPr="005F45D2">
        <w:rPr>
          <w:bCs/>
        </w:rPr>
        <w:t xml:space="preserve">irimlerin ihtiyacına bağlı </w:t>
      </w:r>
      <w:r w:rsidRPr="005F45D2">
        <w:rPr>
          <w:bCs/>
        </w:rPr>
        <w:t xml:space="preserve">olarak </w:t>
      </w:r>
      <w:r w:rsidR="00B93EC1" w:rsidRPr="005F45D2">
        <w:rPr>
          <w:bCs/>
        </w:rPr>
        <w:t>ek yabancı dil dersleri konulabilir</w:t>
      </w:r>
      <w:r w:rsidR="00617A43" w:rsidRPr="005F45D2">
        <w:rPr>
          <w:bCs/>
        </w:rPr>
        <w:t>.</w:t>
      </w:r>
    </w:p>
    <w:p w:rsidR="00AB37A1" w:rsidRPr="005F45D2" w:rsidRDefault="00AB37A1" w:rsidP="005F45D2">
      <w:pPr>
        <w:pStyle w:val="Default"/>
        <w:contextualSpacing/>
        <w:jc w:val="both"/>
        <w:rPr>
          <w:bCs/>
        </w:rPr>
      </w:pPr>
    </w:p>
    <w:p w:rsidR="00C37D05" w:rsidRPr="005F45D2" w:rsidRDefault="00C37D05" w:rsidP="005F45D2">
      <w:pPr>
        <w:pStyle w:val="Default"/>
        <w:contextualSpacing/>
        <w:jc w:val="center"/>
        <w:rPr>
          <w:b/>
          <w:bCs/>
        </w:rPr>
      </w:pPr>
      <w:r w:rsidRPr="005F45D2">
        <w:rPr>
          <w:b/>
          <w:bCs/>
        </w:rPr>
        <w:t>ÜÇÜNCÜ BÖLÜM</w:t>
      </w:r>
    </w:p>
    <w:p w:rsidR="00C37D05" w:rsidRPr="005F45D2" w:rsidRDefault="00D41C11" w:rsidP="005F45D2">
      <w:pPr>
        <w:pStyle w:val="Default"/>
        <w:contextualSpacing/>
        <w:jc w:val="center"/>
        <w:rPr>
          <w:b/>
          <w:bCs/>
        </w:rPr>
      </w:pPr>
      <w:r w:rsidRPr="005F45D2">
        <w:rPr>
          <w:b/>
          <w:bCs/>
        </w:rPr>
        <w:t>ZORUNLU YABANCI DİL DERSLERİNİN YÜRÜTÜLMESİ VE DEĞERLENDİRMESİNE İLİŞKİN ESASLAR</w:t>
      </w:r>
    </w:p>
    <w:p w:rsidR="00124A70" w:rsidRPr="005F45D2" w:rsidRDefault="00124A70" w:rsidP="005F45D2">
      <w:pPr>
        <w:pStyle w:val="Default"/>
        <w:contextualSpacing/>
        <w:jc w:val="both"/>
        <w:rPr>
          <w:b/>
          <w:bCs/>
        </w:rPr>
      </w:pPr>
    </w:p>
    <w:p w:rsidR="00C37D05" w:rsidRPr="005F45D2" w:rsidRDefault="00C37D05" w:rsidP="005F45D2">
      <w:pPr>
        <w:pStyle w:val="Default"/>
        <w:ind w:firstLine="708"/>
        <w:contextualSpacing/>
        <w:jc w:val="both"/>
        <w:rPr>
          <w:b/>
          <w:bCs/>
        </w:rPr>
      </w:pPr>
      <w:r w:rsidRPr="005F45D2">
        <w:rPr>
          <w:b/>
          <w:bCs/>
        </w:rPr>
        <w:t>Muafiyet</w:t>
      </w:r>
    </w:p>
    <w:p w:rsidR="00C37D05" w:rsidRPr="005F45D2" w:rsidRDefault="00D304F3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/>
          <w:bCs/>
        </w:rPr>
        <w:t>MADDE 5</w:t>
      </w:r>
      <w:r w:rsidR="005F45D2">
        <w:rPr>
          <w:b/>
          <w:bCs/>
        </w:rPr>
        <w:t xml:space="preserve"> -</w:t>
      </w:r>
      <w:r w:rsidR="00B31F73" w:rsidRPr="005F45D2">
        <w:rPr>
          <w:b/>
          <w:bCs/>
        </w:rPr>
        <w:t xml:space="preserve"> </w:t>
      </w:r>
      <w:r w:rsidR="00C37D05" w:rsidRPr="005F45D2">
        <w:rPr>
          <w:bCs/>
        </w:rPr>
        <w:t xml:space="preserve">(1) </w:t>
      </w:r>
      <w:r w:rsidR="00D41C11">
        <w:rPr>
          <w:bCs/>
        </w:rPr>
        <w:t>Ö</w:t>
      </w:r>
      <w:r w:rsidR="00D41C11" w:rsidRPr="005F45D2">
        <w:rPr>
          <w:bCs/>
        </w:rPr>
        <w:t>ğrencilerin</w:t>
      </w:r>
      <w:r w:rsidR="00D41C11">
        <w:rPr>
          <w:bCs/>
        </w:rPr>
        <w:t>,</w:t>
      </w:r>
      <w:r w:rsidR="00D41C11" w:rsidRPr="005F45D2">
        <w:rPr>
          <w:bCs/>
        </w:rPr>
        <w:t xml:space="preserve"> </w:t>
      </w:r>
      <w:r w:rsidR="00D41C11">
        <w:rPr>
          <w:bCs/>
        </w:rPr>
        <w:t>z</w:t>
      </w:r>
      <w:r w:rsidR="00C37D05" w:rsidRPr="005F45D2">
        <w:rPr>
          <w:bCs/>
        </w:rPr>
        <w:t xml:space="preserve">orunlu yabancı dil </w:t>
      </w:r>
      <w:r w:rsidR="00B31F73" w:rsidRPr="005F45D2">
        <w:rPr>
          <w:bCs/>
        </w:rPr>
        <w:t>derslerinden</w:t>
      </w:r>
      <w:r w:rsidR="00C37D05" w:rsidRPr="005F45D2">
        <w:rPr>
          <w:bCs/>
        </w:rPr>
        <w:t xml:space="preserve"> muaf sayılabilmeleri için aşağıda sayılan şartlardan en az birini yerine getirmiş olmaları gerekir:</w:t>
      </w:r>
    </w:p>
    <w:p w:rsidR="00911EF0" w:rsidRPr="005F45D2" w:rsidRDefault="00911EF0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Cs/>
        </w:rPr>
        <w:t xml:space="preserve">a) </w:t>
      </w:r>
      <w:r w:rsidR="004D12DD" w:rsidRPr="005F45D2">
        <w:rPr>
          <w:bCs/>
        </w:rPr>
        <w:t>Yabancı Diller Bölüm Başkanlığı tarafından yapılan z</w:t>
      </w:r>
      <w:r w:rsidRPr="005F45D2">
        <w:rPr>
          <w:bCs/>
        </w:rPr>
        <w:t xml:space="preserve">orunlu yabancı dil dersleri </w:t>
      </w:r>
      <w:r w:rsidR="004D12DD" w:rsidRPr="005F45D2">
        <w:rPr>
          <w:bCs/>
        </w:rPr>
        <w:t xml:space="preserve">yeterlilik </w:t>
      </w:r>
      <w:r w:rsidRPr="005F45D2">
        <w:rPr>
          <w:bCs/>
        </w:rPr>
        <w:t>sınavına katılma zorunluluğu yoktur. Sınava katılmak isteyen öğrencilere üniversiteye kayıt işlemi sırasında sınavın gün, saat ve yerini gösteren giriş belgesi verilir. Sınava katılmayan öğrenciler zorunlu yabancı di</w:t>
      </w:r>
      <w:r w:rsidR="00D41C11">
        <w:rPr>
          <w:bCs/>
        </w:rPr>
        <w:t>l derslerini almak zorundadır</w:t>
      </w:r>
      <w:r w:rsidRPr="005F45D2">
        <w:rPr>
          <w:bCs/>
        </w:rPr>
        <w:t xml:space="preserve"> ve ek kontenjanla kaydolan öğrenciler için açılan sınava giremezler. Yabancı </w:t>
      </w:r>
      <w:r w:rsidR="004D12DD" w:rsidRPr="005F45D2">
        <w:rPr>
          <w:bCs/>
        </w:rPr>
        <w:t>d</w:t>
      </w:r>
      <w:r w:rsidRPr="005F45D2">
        <w:rPr>
          <w:bCs/>
        </w:rPr>
        <w:t xml:space="preserve">il </w:t>
      </w:r>
      <w:r w:rsidR="00D41C11">
        <w:rPr>
          <w:bCs/>
        </w:rPr>
        <w:t>yeter</w:t>
      </w:r>
      <w:r w:rsidR="004D12DD" w:rsidRPr="005F45D2">
        <w:rPr>
          <w:bCs/>
        </w:rPr>
        <w:t>lik s</w:t>
      </w:r>
      <w:r w:rsidRPr="005F45D2">
        <w:rPr>
          <w:bCs/>
        </w:rPr>
        <w:t xml:space="preserve">ınavı her öğretim yılının başlamasını takip eden 15 gün içinde yapılır. </w:t>
      </w:r>
      <w:r w:rsidR="004D12DD" w:rsidRPr="005F45D2">
        <w:rPr>
          <w:bCs/>
        </w:rPr>
        <w:t>Uluslararası öğrenciler, e</w:t>
      </w:r>
      <w:r w:rsidRPr="005F45D2">
        <w:rPr>
          <w:bCs/>
        </w:rPr>
        <w:t xml:space="preserve">k kontenjan </w:t>
      </w:r>
      <w:r w:rsidR="004D12DD" w:rsidRPr="005F45D2">
        <w:rPr>
          <w:bCs/>
        </w:rPr>
        <w:t xml:space="preserve">ve DGS </w:t>
      </w:r>
      <w:r w:rsidRPr="005F45D2">
        <w:rPr>
          <w:bCs/>
        </w:rPr>
        <w:t xml:space="preserve">öğrencileri için ise kesin kayıt </w:t>
      </w:r>
      <w:r w:rsidR="004D12DD" w:rsidRPr="005F45D2">
        <w:rPr>
          <w:bCs/>
        </w:rPr>
        <w:t xml:space="preserve">tarihleri sonrasında ihtiyaç halinde yabancı dil </w:t>
      </w:r>
      <w:r w:rsidR="00D41C11">
        <w:rPr>
          <w:bCs/>
        </w:rPr>
        <w:t>yeter</w:t>
      </w:r>
      <w:r w:rsidR="004D12DD" w:rsidRPr="005F45D2">
        <w:rPr>
          <w:bCs/>
        </w:rPr>
        <w:t xml:space="preserve">lik sınavı </w:t>
      </w:r>
      <w:r w:rsidRPr="005F45D2">
        <w:rPr>
          <w:bCs/>
        </w:rPr>
        <w:t>yapılır</w:t>
      </w:r>
      <w:r w:rsidR="004D12DD" w:rsidRPr="005F45D2">
        <w:rPr>
          <w:bCs/>
        </w:rPr>
        <w:t>.</w:t>
      </w:r>
    </w:p>
    <w:p w:rsidR="00630091" w:rsidRDefault="006E4865" w:rsidP="005F45D2">
      <w:pPr>
        <w:pStyle w:val="Default"/>
        <w:ind w:firstLine="708"/>
        <w:contextualSpacing/>
        <w:jc w:val="both"/>
        <w:rPr>
          <w:rFonts w:eastAsia="Calibri"/>
          <w:noProof/>
          <w:lang w:eastAsia="tr-TR"/>
        </w:rPr>
      </w:pPr>
      <w:proofErr w:type="gramStart"/>
      <w:r w:rsidRPr="005F45D2">
        <w:rPr>
          <w:bCs/>
        </w:rPr>
        <w:t>b</w:t>
      </w:r>
      <w:r w:rsidR="00C37D05" w:rsidRPr="005F45D2">
        <w:rPr>
          <w:bCs/>
        </w:rPr>
        <w:t xml:space="preserve">) </w:t>
      </w:r>
      <w:r w:rsidR="00630091">
        <w:rPr>
          <w:bCs/>
        </w:rPr>
        <w:t xml:space="preserve">(Değişik S.K. </w:t>
      </w:r>
      <w:r w:rsidR="00630091" w:rsidRPr="00630091">
        <w:rPr>
          <w:bCs/>
        </w:rPr>
        <w:t>26.11.2020 tarihli ve 113 sayılı)</w:t>
      </w:r>
      <w:r w:rsidR="00630091">
        <w:rPr>
          <w:bCs/>
        </w:rPr>
        <w:t xml:space="preserve"> </w:t>
      </w:r>
      <w:r w:rsidR="00630091" w:rsidRPr="00630091">
        <w:rPr>
          <w:rFonts w:eastAsia="Calibri"/>
          <w:noProof/>
          <w:lang w:eastAsia="tr-TR"/>
        </w:rPr>
        <w:t xml:space="preserve">Öğretim yılı başında  Yabancı Diller Bölüm Başkanlığı tarafından yapılan yabancı dil yeterlilik sınavından </w:t>
      </w:r>
      <w:r w:rsidR="00630091" w:rsidRPr="00630091">
        <w:rPr>
          <w:rFonts w:eastAsia="Calibri"/>
          <w:bCs/>
          <w:noProof/>
          <w:lang w:eastAsia="tr-TR"/>
        </w:rPr>
        <w:t>100 tam puan üzerinden asgari 60 puan alan (A2) ön lisans öğrencileri ile asgari 70 puan alan (B1)</w:t>
      </w:r>
      <w:r w:rsidR="00630091" w:rsidRPr="00630091">
        <w:rPr>
          <w:rFonts w:eastAsia="Calibri"/>
          <w:noProof/>
          <w:lang w:eastAsia="tr-TR"/>
        </w:rPr>
        <w:t xml:space="preserve"> lisans öğrencileri zorunlu yabancı dil derslerinden muaf olurlar.</w:t>
      </w:r>
      <w:proofErr w:type="gramEnd"/>
    </w:p>
    <w:p w:rsidR="00A12920" w:rsidRPr="005F45D2" w:rsidRDefault="006E4865" w:rsidP="005F45D2">
      <w:pPr>
        <w:pStyle w:val="Default"/>
        <w:ind w:firstLine="708"/>
        <w:contextualSpacing/>
        <w:jc w:val="both"/>
        <w:rPr>
          <w:bCs/>
        </w:rPr>
      </w:pPr>
      <w:proofErr w:type="gramStart"/>
      <w:r w:rsidRPr="005F45D2">
        <w:rPr>
          <w:bCs/>
        </w:rPr>
        <w:t>c</w:t>
      </w:r>
      <w:r w:rsidR="00C37D05" w:rsidRPr="005F45D2">
        <w:rPr>
          <w:bCs/>
        </w:rPr>
        <w:t>) Yükseköğretim Kurulu ta</w:t>
      </w:r>
      <w:r w:rsidR="00D304F3" w:rsidRPr="005F45D2">
        <w:rPr>
          <w:bCs/>
        </w:rPr>
        <w:t xml:space="preserve">rafından </w:t>
      </w:r>
      <w:r w:rsidR="00D41C11">
        <w:rPr>
          <w:bCs/>
        </w:rPr>
        <w:t>eşdeğer</w:t>
      </w:r>
      <w:r w:rsidR="00DB37BB" w:rsidRPr="005F45D2">
        <w:rPr>
          <w:bCs/>
        </w:rPr>
        <w:t xml:space="preserve">liği </w:t>
      </w:r>
      <w:r w:rsidR="00D304F3" w:rsidRPr="005F45D2">
        <w:rPr>
          <w:bCs/>
        </w:rPr>
        <w:t>kabul edilen ve yürürlü</w:t>
      </w:r>
      <w:r w:rsidR="00C37D05" w:rsidRPr="005F45D2">
        <w:rPr>
          <w:bCs/>
        </w:rPr>
        <w:t>kte olan, merkezi yabancı dil sınavları ile eşdeğerliği Yükseköğretim Kurulu tarafından kabul edilen yabancı dil sınavlarında CEFR kapsamında</w:t>
      </w:r>
      <w:r w:rsidR="00865996" w:rsidRPr="005F45D2">
        <w:rPr>
          <w:bCs/>
        </w:rPr>
        <w:t>; ön lisan</w:t>
      </w:r>
      <w:r w:rsidR="00D304F3" w:rsidRPr="005F45D2">
        <w:rPr>
          <w:bCs/>
        </w:rPr>
        <w:t>s</w:t>
      </w:r>
      <w:r w:rsidR="00865996" w:rsidRPr="005F45D2">
        <w:rPr>
          <w:bCs/>
        </w:rPr>
        <w:t xml:space="preserve"> birimlerinde en az A2 düzeyi;  lisans birimlerinde en az B1 düzeyinde puan almış olmak</w:t>
      </w:r>
      <w:r w:rsidR="00A12920" w:rsidRPr="005F45D2">
        <w:rPr>
          <w:bCs/>
        </w:rPr>
        <w:t xml:space="preserve"> ve belgelemek (İlg</w:t>
      </w:r>
      <w:r w:rsidR="00D304F3" w:rsidRPr="005F45D2">
        <w:rPr>
          <w:bCs/>
        </w:rPr>
        <w:t>ili düzeyler ve puan</w:t>
      </w:r>
      <w:r w:rsidR="00A12920" w:rsidRPr="005F45D2">
        <w:rPr>
          <w:bCs/>
        </w:rPr>
        <w:t xml:space="preserve"> karşı</w:t>
      </w:r>
      <w:r w:rsidR="00E17CE0" w:rsidRPr="005F45D2">
        <w:rPr>
          <w:bCs/>
        </w:rPr>
        <w:t>lıkları Ek-1’de verilen tablo</w:t>
      </w:r>
      <w:r w:rsidR="00A12920" w:rsidRPr="005F45D2">
        <w:rPr>
          <w:bCs/>
        </w:rPr>
        <w:t xml:space="preserve">da belirtilmiştir). </w:t>
      </w:r>
      <w:proofErr w:type="gramEnd"/>
    </w:p>
    <w:p w:rsidR="00A12920" w:rsidRPr="005F45D2" w:rsidRDefault="006E4865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Cs/>
        </w:rPr>
        <w:t>ç</w:t>
      </w:r>
      <w:r w:rsidR="00A12920" w:rsidRPr="005F45D2">
        <w:rPr>
          <w:bCs/>
        </w:rPr>
        <w:t xml:space="preserve">) ÖSYM tarafından </w:t>
      </w:r>
      <w:r w:rsidR="00D41C11">
        <w:rPr>
          <w:bCs/>
        </w:rPr>
        <w:t>eşdeğer</w:t>
      </w:r>
      <w:r w:rsidR="00A12920" w:rsidRPr="005F45D2">
        <w:rPr>
          <w:bCs/>
        </w:rPr>
        <w:t>liği kabul edilen yabancı dil sınavlarından CEFR kapsamında; ön lisans birimlerinde en az A2 düzeyi;  lisans birimlerinde en az B1 düzeyinde puan almış olmak ve belgelemek (İl</w:t>
      </w:r>
      <w:r w:rsidR="00E17CE0" w:rsidRPr="005F45D2">
        <w:rPr>
          <w:bCs/>
        </w:rPr>
        <w:t xml:space="preserve">gili düzeyler ve puan </w:t>
      </w:r>
      <w:r w:rsidR="00A12920" w:rsidRPr="005F45D2">
        <w:rPr>
          <w:bCs/>
        </w:rPr>
        <w:t>karşı</w:t>
      </w:r>
      <w:r w:rsidR="00E17CE0" w:rsidRPr="005F45D2">
        <w:rPr>
          <w:bCs/>
        </w:rPr>
        <w:t>lıkları Ek-2’de verilen tablo</w:t>
      </w:r>
      <w:r w:rsidR="00A12920" w:rsidRPr="005F45D2">
        <w:rPr>
          <w:bCs/>
        </w:rPr>
        <w:t xml:space="preserve">da belirtilmiştir). </w:t>
      </w:r>
    </w:p>
    <w:p w:rsidR="00C37D05" w:rsidRPr="005F45D2" w:rsidRDefault="006E4865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Cs/>
        </w:rPr>
        <w:t>d</w:t>
      </w:r>
      <w:r w:rsidR="00C37D05" w:rsidRPr="005F45D2">
        <w:rPr>
          <w:bCs/>
        </w:rPr>
        <w:t xml:space="preserve">) En az son üç yılında, öğretim dili olarak belirlenen yabancı </w:t>
      </w:r>
      <w:r w:rsidR="00E0535D">
        <w:rPr>
          <w:bCs/>
        </w:rPr>
        <w:t>dilin anadil</w:t>
      </w:r>
      <w:r w:rsidR="00C37D05" w:rsidRPr="005F45D2">
        <w:rPr>
          <w:bCs/>
        </w:rPr>
        <w:t xml:space="preserve"> olarak konuşulduğu bir ülkede o ülke vatandaşlarının devam ettiği ortaöğretim kurumlarında eğitim görüp ortaöğretimini</w:t>
      </w:r>
      <w:r w:rsidR="00E0535D">
        <w:rPr>
          <w:bCs/>
        </w:rPr>
        <w:t xml:space="preserve"> bu kurumlarda tamamlamış olmak.</w:t>
      </w:r>
    </w:p>
    <w:p w:rsidR="00C37D05" w:rsidRPr="005F45D2" w:rsidRDefault="006E4865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Cs/>
        </w:rPr>
        <w:t>e</w:t>
      </w:r>
      <w:r w:rsidR="00C37D05" w:rsidRPr="005F45D2">
        <w:rPr>
          <w:bCs/>
        </w:rPr>
        <w:t>) Üniversitenin veya başka bir üniversitenin son iki yılda ilgili yabancı dil hazırlık programına devam etmiş ve başarıyla tamamlamış olmak veya son iki yılda başka bir üniversitenin yaptığı ilgili</w:t>
      </w:r>
      <w:r w:rsidR="00865996" w:rsidRPr="005F45D2">
        <w:rPr>
          <w:bCs/>
        </w:rPr>
        <w:t xml:space="preserve"> yabancı dil yeterlik sınavını </w:t>
      </w:r>
      <w:r w:rsidR="00C37D05" w:rsidRPr="005F45D2">
        <w:rPr>
          <w:bCs/>
        </w:rPr>
        <w:t>başarmış olmak.</w:t>
      </w:r>
    </w:p>
    <w:p w:rsidR="00C37D05" w:rsidRDefault="00C37D05" w:rsidP="005F45D2">
      <w:pPr>
        <w:pStyle w:val="Default"/>
        <w:contextualSpacing/>
        <w:jc w:val="both"/>
        <w:rPr>
          <w:b/>
          <w:bCs/>
        </w:rPr>
      </w:pPr>
    </w:p>
    <w:p w:rsidR="00630091" w:rsidRDefault="00630091" w:rsidP="005F45D2">
      <w:pPr>
        <w:pStyle w:val="Default"/>
        <w:contextualSpacing/>
        <w:jc w:val="both"/>
        <w:rPr>
          <w:b/>
          <w:bCs/>
        </w:rPr>
      </w:pPr>
    </w:p>
    <w:p w:rsidR="00630091" w:rsidRPr="005F45D2" w:rsidRDefault="00630091" w:rsidP="005F45D2">
      <w:pPr>
        <w:pStyle w:val="Default"/>
        <w:contextualSpacing/>
        <w:jc w:val="both"/>
        <w:rPr>
          <w:b/>
          <w:bCs/>
        </w:rPr>
      </w:pPr>
    </w:p>
    <w:p w:rsidR="00C37D05" w:rsidRPr="005F45D2" w:rsidRDefault="00C37D05" w:rsidP="005F45D2">
      <w:pPr>
        <w:pStyle w:val="Default"/>
        <w:ind w:firstLine="708"/>
        <w:contextualSpacing/>
        <w:jc w:val="both"/>
        <w:rPr>
          <w:b/>
          <w:bCs/>
        </w:rPr>
      </w:pPr>
      <w:r w:rsidRPr="005F45D2">
        <w:rPr>
          <w:b/>
          <w:bCs/>
        </w:rPr>
        <w:lastRenderedPageBreak/>
        <w:t>Yeter</w:t>
      </w:r>
      <w:r w:rsidR="00E17CE0" w:rsidRPr="005F45D2">
        <w:rPr>
          <w:b/>
          <w:bCs/>
        </w:rPr>
        <w:t>li</w:t>
      </w:r>
      <w:r w:rsidR="00630091">
        <w:rPr>
          <w:b/>
          <w:bCs/>
        </w:rPr>
        <w:t>lik S</w:t>
      </w:r>
      <w:r w:rsidRPr="005F45D2">
        <w:rPr>
          <w:b/>
          <w:bCs/>
        </w:rPr>
        <w:t>ınavı</w:t>
      </w:r>
    </w:p>
    <w:p w:rsidR="00C37D05" w:rsidRPr="005F45D2" w:rsidRDefault="00D304F3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/>
          <w:bCs/>
        </w:rPr>
        <w:t>MADDE 6</w:t>
      </w:r>
      <w:r w:rsidR="005F45D2">
        <w:rPr>
          <w:b/>
          <w:bCs/>
        </w:rPr>
        <w:t xml:space="preserve"> -</w:t>
      </w:r>
      <w:r w:rsidR="00C37D05" w:rsidRPr="005F45D2">
        <w:rPr>
          <w:b/>
          <w:bCs/>
        </w:rPr>
        <w:t xml:space="preserve"> </w:t>
      </w:r>
      <w:r w:rsidR="00C37D05" w:rsidRPr="0070755A">
        <w:rPr>
          <w:bCs/>
        </w:rPr>
        <w:t>(</w:t>
      </w:r>
      <w:r w:rsidR="00C37D05" w:rsidRPr="005F45D2">
        <w:rPr>
          <w:bCs/>
        </w:rPr>
        <w:t>1) Yeter</w:t>
      </w:r>
      <w:r w:rsidR="00E17CE0" w:rsidRPr="005F45D2">
        <w:rPr>
          <w:bCs/>
        </w:rPr>
        <w:t>li</w:t>
      </w:r>
      <w:r w:rsidR="00C37D05" w:rsidRPr="005F45D2">
        <w:rPr>
          <w:bCs/>
        </w:rPr>
        <w:t xml:space="preserve">lik sınavının uygulamasına ilişkin esaslar ilgili birim kurulları ve Yabancı Diller </w:t>
      </w:r>
      <w:r w:rsidR="00B80F6D" w:rsidRPr="005F45D2">
        <w:rPr>
          <w:bCs/>
        </w:rPr>
        <w:t>Bölüm Başkanlığı</w:t>
      </w:r>
      <w:r w:rsidR="00C37D05" w:rsidRPr="005F45D2">
        <w:rPr>
          <w:bCs/>
        </w:rPr>
        <w:t xml:space="preserve"> tarafından belirlenir. İlgili birimlerin ve Yabancı Diller </w:t>
      </w:r>
      <w:r w:rsidR="00A12920" w:rsidRPr="005F45D2">
        <w:rPr>
          <w:bCs/>
        </w:rPr>
        <w:t>Bölüm Başkanlığının</w:t>
      </w:r>
      <w:r w:rsidR="00C37D05" w:rsidRPr="005F45D2">
        <w:rPr>
          <w:bCs/>
        </w:rPr>
        <w:t xml:space="preserve"> önerisi ve Senato kararı ile yeterlik sınavı için uluslararası kabul gören sınavlardan biri yaptırılabilir. Yeter</w:t>
      </w:r>
      <w:r w:rsidR="00E17CE0" w:rsidRPr="005F45D2">
        <w:rPr>
          <w:bCs/>
        </w:rPr>
        <w:t>li</w:t>
      </w:r>
      <w:r w:rsidR="00C37D05" w:rsidRPr="005F45D2">
        <w:rPr>
          <w:bCs/>
        </w:rPr>
        <w:t>lik sınavı için mazeret sınavı düzenlenmez.</w:t>
      </w:r>
    </w:p>
    <w:p w:rsidR="00B80F6D" w:rsidRPr="005F45D2" w:rsidRDefault="00B80F6D" w:rsidP="005F45D2">
      <w:pPr>
        <w:pStyle w:val="Default"/>
        <w:ind w:firstLine="708"/>
        <w:contextualSpacing/>
        <w:jc w:val="both"/>
        <w:rPr>
          <w:bCs/>
        </w:rPr>
      </w:pPr>
      <w:r w:rsidRPr="005F45D2">
        <w:rPr>
          <w:bCs/>
        </w:rPr>
        <w:t>(2) Yabancı Diller Bölüm Başkanlığı tarafından her bahar dönemi sonunda düzey belirleme sınavları yapılır</w:t>
      </w:r>
      <w:r w:rsidR="00E17CE0" w:rsidRPr="005F45D2">
        <w:rPr>
          <w:bCs/>
        </w:rPr>
        <w:t>.</w:t>
      </w:r>
      <w:r w:rsidRPr="005F45D2">
        <w:rPr>
          <w:bCs/>
        </w:rPr>
        <w:t xml:space="preserve">  </w:t>
      </w:r>
    </w:p>
    <w:p w:rsidR="00865996" w:rsidRPr="005F45D2" w:rsidRDefault="00E17CE0" w:rsidP="005F45D2">
      <w:pPr>
        <w:pStyle w:val="Default"/>
        <w:ind w:firstLine="708"/>
        <w:contextualSpacing/>
        <w:jc w:val="both"/>
        <w:rPr>
          <w:bCs/>
        </w:rPr>
      </w:pPr>
      <w:proofErr w:type="gramStart"/>
      <w:r w:rsidRPr="005F45D2">
        <w:rPr>
          <w:bCs/>
        </w:rPr>
        <w:t>(3</w:t>
      </w:r>
      <w:r w:rsidR="00865996" w:rsidRPr="005F45D2">
        <w:rPr>
          <w:bCs/>
        </w:rPr>
        <w:t xml:space="preserve">) Zorunlu ve isteğe bağlı yabancı dil derslerine devam etmiş ve </w:t>
      </w:r>
      <w:r w:rsidRPr="005F45D2">
        <w:rPr>
          <w:bCs/>
        </w:rPr>
        <w:t>CEFR</w:t>
      </w:r>
      <w:r w:rsidR="00865996" w:rsidRPr="005F45D2">
        <w:rPr>
          <w:bCs/>
        </w:rPr>
        <w:t xml:space="preserve"> düzeylerine göre yapılan sınavlarda başarılı olan öğrencilere; </w:t>
      </w:r>
      <w:r w:rsidRPr="005F45D2">
        <w:rPr>
          <w:bCs/>
        </w:rPr>
        <w:t>ön lisans programlarında</w:t>
      </w:r>
      <w:r w:rsidR="00865996" w:rsidRPr="005F45D2">
        <w:rPr>
          <w:bCs/>
        </w:rPr>
        <w:t xml:space="preserve"> </w:t>
      </w:r>
      <w:r w:rsidRPr="005F45D2">
        <w:rPr>
          <w:bCs/>
        </w:rPr>
        <w:t>en az A2</w:t>
      </w:r>
      <w:r w:rsidR="00865996" w:rsidRPr="005F45D2">
        <w:rPr>
          <w:bCs/>
        </w:rPr>
        <w:t xml:space="preserve">, lisans programlarında ise </w:t>
      </w:r>
      <w:r w:rsidRPr="005F45D2">
        <w:rPr>
          <w:bCs/>
        </w:rPr>
        <w:t xml:space="preserve">en az </w:t>
      </w:r>
      <w:r w:rsidR="00865996" w:rsidRPr="005F45D2">
        <w:rPr>
          <w:bCs/>
        </w:rPr>
        <w:t>B1 veya B2 düzeyi</w:t>
      </w:r>
      <w:r w:rsidRPr="005F45D2">
        <w:rPr>
          <w:bCs/>
        </w:rPr>
        <w:t>nde</w:t>
      </w:r>
      <w:r w:rsidR="00865996" w:rsidRPr="005F45D2">
        <w:rPr>
          <w:bCs/>
        </w:rPr>
        <w:t>, uluslararası akredite yabancı dil kuruluşlarınca düzenlenen yaba</w:t>
      </w:r>
      <w:r w:rsidR="00E0535D">
        <w:rPr>
          <w:bCs/>
        </w:rPr>
        <w:t>ncı dil yeter</w:t>
      </w:r>
      <w:r w:rsidR="005E6AAB" w:rsidRPr="005F45D2">
        <w:rPr>
          <w:bCs/>
        </w:rPr>
        <w:t>lik belgesi (Ek-2</w:t>
      </w:r>
      <w:r w:rsidR="00865996" w:rsidRPr="005F45D2">
        <w:rPr>
          <w:bCs/>
        </w:rPr>
        <w:t xml:space="preserve">: </w:t>
      </w:r>
      <w:r w:rsidR="005E6AAB" w:rsidRPr="005F45D2">
        <w:t xml:space="preserve">Ölçme, Seçme ve Yerleştirme Merkezi (ÖSYM) tarafından eşdeğerliği kabul edilen diğer sınavların </w:t>
      </w:r>
      <w:r w:rsidR="00865996" w:rsidRPr="005F45D2">
        <w:rPr>
          <w:bCs/>
        </w:rPr>
        <w:t>yeterlik düzeyleri ve not aralığı tablosu</w:t>
      </w:r>
      <w:r w:rsidR="005E6AAB" w:rsidRPr="005F45D2">
        <w:rPr>
          <w:bCs/>
        </w:rPr>
        <w:t>na göre</w:t>
      </w:r>
      <w:r w:rsidR="00865996" w:rsidRPr="005F45D2">
        <w:rPr>
          <w:bCs/>
        </w:rPr>
        <w:t xml:space="preserve">) verilir. </w:t>
      </w:r>
      <w:proofErr w:type="gramEnd"/>
      <w:r w:rsidR="00865996" w:rsidRPr="005F45D2">
        <w:rPr>
          <w:bCs/>
        </w:rPr>
        <w:t xml:space="preserve">Aynı zamanda bu öğrencilerin transkriptlerinde, yabancı </w:t>
      </w:r>
      <w:r w:rsidR="00A12920" w:rsidRPr="005F45D2">
        <w:rPr>
          <w:bCs/>
        </w:rPr>
        <w:t xml:space="preserve">dil </w:t>
      </w:r>
      <w:r w:rsidR="00865996" w:rsidRPr="005F45D2">
        <w:rPr>
          <w:bCs/>
        </w:rPr>
        <w:t>yeterlik düzeyi belirtilir</w:t>
      </w:r>
      <w:r w:rsidR="00A12920" w:rsidRPr="005F45D2">
        <w:rPr>
          <w:bCs/>
        </w:rPr>
        <w:t>.</w:t>
      </w:r>
    </w:p>
    <w:p w:rsidR="003064DD" w:rsidRPr="005F45D2" w:rsidRDefault="003064DD" w:rsidP="005F45D2">
      <w:pPr>
        <w:pStyle w:val="Default"/>
        <w:contextualSpacing/>
        <w:jc w:val="center"/>
        <w:rPr>
          <w:b/>
          <w:bCs/>
        </w:rPr>
      </w:pPr>
    </w:p>
    <w:p w:rsidR="00C37D05" w:rsidRPr="005F45D2" w:rsidRDefault="00E17CE0" w:rsidP="005F45D2">
      <w:pPr>
        <w:pStyle w:val="Default"/>
        <w:contextualSpacing/>
        <w:jc w:val="center"/>
        <w:rPr>
          <w:b/>
          <w:bCs/>
        </w:rPr>
      </w:pPr>
      <w:r w:rsidRPr="005F45D2">
        <w:rPr>
          <w:b/>
          <w:bCs/>
        </w:rPr>
        <w:t>DÖRDÜNCÜ</w:t>
      </w:r>
      <w:r w:rsidR="00C37D05" w:rsidRPr="005F45D2">
        <w:rPr>
          <w:b/>
          <w:bCs/>
        </w:rPr>
        <w:t xml:space="preserve"> BÖLÜM</w:t>
      </w:r>
    </w:p>
    <w:p w:rsidR="00C37D05" w:rsidRPr="005F45D2" w:rsidRDefault="00E0535D" w:rsidP="005F45D2">
      <w:pPr>
        <w:pStyle w:val="Default"/>
        <w:contextualSpacing/>
        <w:jc w:val="center"/>
        <w:rPr>
          <w:b/>
          <w:bCs/>
        </w:rPr>
      </w:pPr>
      <w:r w:rsidRPr="005F45D2">
        <w:rPr>
          <w:b/>
          <w:bCs/>
        </w:rPr>
        <w:t>ÇEŞİTLİ VE SON HÜKÜMLER</w:t>
      </w:r>
    </w:p>
    <w:p w:rsidR="00C37D05" w:rsidRPr="005F45D2" w:rsidRDefault="00C37D05" w:rsidP="005F45D2">
      <w:pPr>
        <w:pStyle w:val="Default"/>
        <w:contextualSpacing/>
        <w:jc w:val="both"/>
        <w:rPr>
          <w:b/>
          <w:bCs/>
        </w:rPr>
      </w:pPr>
    </w:p>
    <w:p w:rsidR="00C37D05" w:rsidRPr="005F45D2" w:rsidRDefault="00C37D05" w:rsidP="005F45D2">
      <w:pPr>
        <w:pStyle w:val="Default"/>
        <w:ind w:firstLine="708"/>
        <w:contextualSpacing/>
        <w:jc w:val="both"/>
        <w:rPr>
          <w:b/>
          <w:bCs/>
        </w:rPr>
      </w:pPr>
      <w:r w:rsidRPr="005F45D2">
        <w:rPr>
          <w:b/>
          <w:bCs/>
        </w:rPr>
        <w:t xml:space="preserve">Yönetmelikte </w:t>
      </w:r>
      <w:r w:rsidR="00630091" w:rsidRPr="005F45D2">
        <w:rPr>
          <w:b/>
          <w:bCs/>
        </w:rPr>
        <w:t>Hüküm Bulunmayan Haller</w:t>
      </w:r>
    </w:p>
    <w:p w:rsidR="00C37D05" w:rsidRPr="005F45D2" w:rsidRDefault="005F45D2" w:rsidP="005F45D2">
      <w:pPr>
        <w:pStyle w:val="Default"/>
        <w:ind w:firstLine="708"/>
        <w:contextualSpacing/>
        <w:jc w:val="both"/>
        <w:rPr>
          <w:bCs/>
        </w:rPr>
      </w:pPr>
      <w:r>
        <w:rPr>
          <w:b/>
          <w:bCs/>
        </w:rPr>
        <w:t>MADDE 7 -</w:t>
      </w:r>
      <w:r w:rsidR="00C37D05" w:rsidRPr="005F45D2">
        <w:rPr>
          <w:b/>
          <w:bCs/>
        </w:rPr>
        <w:t xml:space="preserve"> </w:t>
      </w:r>
      <w:r w:rsidR="005E6AAB" w:rsidRPr="005F45D2">
        <w:rPr>
          <w:bCs/>
        </w:rPr>
        <w:t>(1) Bu y</w:t>
      </w:r>
      <w:r w:rsidR="00C37D05" w:rsidRPr="005F45D2">
        <w:rPr>
          <w:bCs/>
        </w:rPr>
        <w:t>öne</w:t>
      </w:r>
      <w:r w:rsidR="005E6AAB" w:rsidRPr="005F45D2">
        <w:rPr>
          <w:bCs/>
        </w:rPr>
        <w:t>rged</w:t>
      </w:r>
      <w:r w:rsidR="00C37D05" w:rsidRPr="005F45D2">
        <w:rPr>
          <w:bCs/>
        </w:rPr>
        <w:t xml:space="preserve">e hüküm bulunmayan hallerde </w:t>
      </w:r>
      <w:r w:rsidR="00B80F6D" w:rsidRPr="005F45D2">
        <w:rPr>
          <w:bCs/>
        </w:rPr>
        <w:t>Kırklareli Üniversitesi Ön</w:t>
      </w:r>
      <w:r w:rsidR="00C37D05" w:rsidRPr="005F45D2">
        <w:rPr>
          <w:bCs/>
        </w:rPr>
        <w:t xml:space="preserve"> Lisans ve </w:t>
      </w:r>
      <w:r w:rsidR="00B80F6D" w:rsidRPr="005F45D2">
        <w:rPr>
          <w:bCs/>
        </w:rPr>
        <w:t>L</w:t>
      </w:r>
      <w:r w:rsidR="00E0535D">
        <w:rPr>
          <w:bCs/>
        </w:rPr>
        <w:t xml:space="preserve">isans Eğitim ve </w:t>
      </w:r>
      <w:r w:rsidR="00C37D05" w:rsidRPr="005F45D2">
        <w:rPr>
          <w:bCs/>
        </w:rPr>
        <w:t>Öğretim Yönetmeliği</w:t>
      </w:r>
      <w:r w:rsidR="00B80F6D" w:rsidRPr="005F45D2">
        <w:rPr>
          <w:bCs/>
        </w:rPr>
        <w:t xml:space="preserve">, Sınav ve Başarı Değerlendirme Yönergesi </w:t>
      </w:r>
      <w:r w:rsidR="00C37D05" w:rsidRPr="005F45D2">
        <w:rPr>
          <w:bCs/>
        </w:rPr>
        <w:t xml:space="preserve">ve Senato kararları </w:t>
      </w:r>
      <w:r w:rsidR="00E0535D">
        <w:rPr>
          <w:bCs/>
        </w:rPr>
        <w:t>ve</w:t>
      </w:r>
      <w:r w:rsidR="00C37D05" w:rsidRPr="005F45D2">
        <w:rPr>
          <w:bCs/>
        </w:rPr>
        <w:t xml:space="preserve"> ilgili mevzuat hükümleri uygulanır.</w:t>
      </w:r>
    </w:p>
    <w:p w:rsidR="00C37D05" w:rsidRPr="005F45D2" w:rsidRDefault="00C37D05" w:rsidP="005F45D2">
      <w:pPr>
        <w:pStyle w:val="Default"/>
        <w:contextualSpacing/>
        <w:jc w:val="both"/>
        <w:rPr>
          <w:b/>
          <w:bCs/>
        </w:rPr>
      </w:pPr>
    </w:p>
    <w:p w:rsidR="00F84F31" w:rsidRPr="005F45D2" w:rsidRDefault="00F84F31" w:rsidP="005F45D2">
      <w:pPr>
        <w:pStyle w:val="Default"/>
        <w:ind w:firstLine="708"/>
        <w:contextualSpacing/>
        <w:jc w:val="both"/>
        <w:rPr>
          <w:b/>
          <w:color w:val="auto"/>
        </w:rPr>
      </w:pPr>
      <w:r w:rsidRPr="005F45D2">
        <w:rPr>
          <w:b/>
          <w:color w:val="auto"/>
        </w:rPr>
        <w:t xml:space="preserve">Yürürlük </w:t>
      </w:r>
    </w:p>
    <w:p w:rsidR="00525446" w:rsidRPr="005F45D2" w:rsidRDefault="005F45D2" w:rsidP="005F45D2">
      <w:pPr>
        <w:pStyle w:val="Default"/>
        <w:ind w:firstLine="708"/>
        <w:contextualSpacing/>
        <w:jc w:val="both"/>
        <w:rPr>
          <w:color w:val="auto"/>
        </w:rPr>
      </w:pPr>
      <w:r>
        <w:rPr>
          <w:b/>
          <w:color w:val="auto"/>
        </w:rPr>
        <w:t>MADDE 8 -</w:t>
      </w:r>
      <w:r w:rsidR="00525446" w:rsidRPr="005F45D2">
        <w:rPr>
          <w:color w:val="auto"/>
        </w:rPr>
        <w:t xml:space="preserve"> (1) </w:t>
      </w:r>
      <w:r w:rsidR="00E0535D">
        <w:rPr>
          <w:color w:val="auto"/>
        </w:rPr>
        <w:t>Üniversite Senatosunun</w:t>
      </w:r>
      <w:r w:rsidR="00525446" w:rsidRPr="005F45D2">
        <w:rPr>
          <w:color w:val="auto"/>
        </w:rPr>
        <w:t xml:space="preserve"> 03.08.2011 tarih</w:t>
      </w:r>
      <w:r w:rsidR="00E0535D">
        <w:rPr>
          <w:color w:val="auto"/>
        </w:rPr>
        <w:t xml:space="preserve">li ve 10 sayılı toplantısının 11 numaralı </w:t>
      </w:r>
      <w:r w:rsidR="00525446" w:rsidRPr="005F45D2">
        <w:rPr>
          <w:color w:val="auto"/>
        </w:rPr>
        <w:t>kararıyla kabul edilen “Kırklareli Üniversitesi Yabancı Dil Muafiyet Sınavıyla İlgili Esaslar” yürürlükten kaldırılmıştır.</w:t>
      </w:r>
    </w:p>
    <w:p w:rsidR="00525446" w:rsidRPr="005F45D2" w:rsidRDefault="00525446" w:rsidP="005F45D2">
      <w:pPr>
        <w:pStyle w:val="Default"/>
        <w:ind w:firstLine="708"/>
        <w:contextualSpacing/>
        <w:jc w:val="both"/>
        <w:rPr>
          <w:color w:val="auto"/>
        </w:rPr>
      </w:pPr>
      <w:r w:rsidRPr="005F45D2">
        <w:rPr>
          <w:color w:val="auto"/>
        </w:rPr>
        <w:t>(2) Bu yönerge, Senatoda kabul edildiği tarihte yürürlüğe girer.</w:t>
      </w:r>
    </w:p>
    <w:p w:rsidR="00F84F31" w:rsidRPr="005F45D2" w:rsidRDefault="00F84F31" w:rsidP="005F45D2">
      <w:pPr>
        <w:pStyle w:val="Default"/>
        <w:contextualSpacing/>
        <w:jc w:val="both"/>
        <w:rPr>
          <w:color w:val="auto"/>
        </w:rPr>
      </w:pPr>
    </w:p>
    <w:p w:rsidR="00F84F31" w:rsidRPr="005F45D2" w:rsidRDefault="00F84F31" w:rsidP="005F45D2">
      <w:pPr>
        <w:pStyle w:val="Default"/>
        <w:ind w:firstLine="708"/>
        <w:contextualSpacing/>
        <w:jc w:val="both"/>
        <w:rPr>
          <w:b/>
          <w:color w:val="auto"/>
        </w:rPr>
      </w:pPr>
      <w:r w:rsidRPr="005F45D2">
        <w:rPr>
          <w:b/>
          <w:color w:val="auto"/>
        </w:rPr>
        <w:t xml:space="preserve">Yürütme </w:t>
      </w:r>
    </w:p>
    <w:p w:rsidR="00F84F31" w:rsidRPr="005F45D2" w:rsidRDefault="005F45D2" w:rsidP="005F45D2">
      <w:pPr>
        <w:pStyle w:val="Default"/>
        <w:ind w:firstLine="708"/>
        <w:contextualSpacing/>
        <w:jc w:val="both"/>
        <w:rPr>
          <w:color w:val="auto"/>
        </w:rPr>
      </w:pPr>
      <w:r>
        <w:rPr>
          <w:b/>
          <w:color w:val="auto"/>
        </w:rPr>
        <w:t>MADDE 9 -</w:t>
      </w:r>
      <w:r w:rsidR="00F84F31" w:rsidRPr="005F45D2">
        <w:rPr>
          <w:color w:val="auto"/>
        </w:rPr>
        <w:t xml:space="preserve"> (1)</w:t>
      </w:r>
      <w:r w:rsidR="00B80F6D" w:rsidRPr="005F45D2">
        <w:rPr>
          <w:color w:val="auto"/>
        </w:rPr>
        <w:t xml:space="preserve"> Bu</w:t>
      </w:r>
      <w:r w:rsidR="00F84F31" w:rsidRPr="005F45D2">
        <w:rPr>
          <w:color w:val="auto"/>
        </w:rPr>
        <w:t xml:space="preserve"> </w:t>
      </w:r>
      <w:r w:rsidR="00236637">
        <w:rPr>
          <w:color w:val="auto"/>
        </w:rPr>
        <w:t>Yönerge hükümlerini</w:t>
      </w:r>
      <w:r w:rsidR="00F84F31" w:rsidRPr="005F45D2">
        <w:rPr>
          <w:color w:val="auto"/>
        </w:rPr>
        <w:t xml:space="preserve"> Kırklareli Üniversitesi Rektörü yürütür.</w:t>
      </w:r>
    </w:p>
    <w:p w:rsidR="009870D5" w:rsidRPr="005F45D2" w:rsidRDefault="009870D5" w:rsidP="005F45D2">
      <w:pPr>
        <w:pStyle w:val="Default"/>
        <w:contextualSpacing/>
        <w:jc w:val="both"/>
        <w:rPr>
          <w:color w:val="auto"/>
        </w:rPr>
      </w:pPr>
    </w:p>
    <w:p w:rsidR="00630091" w:rsidRPr="00630091" w:rsidRDefault="00630091" w:rsidP="006300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300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Ek 1: YÖK Tarafından Eşdeğerliliği Kabul Edilen ve Yürürlükte Olan Merkezi Yabancı Dil Sınavları ve Kırklareli Üniversitesi Yeterlilik Sınavı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(Değişik S.K. </w:t>
      </w:r>
      <w:r w:rsidRPr="006300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26.11.2020 tarihli ve 113 sayılı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)</w:t>
      </w:r>
    </w:p>
    <w:p w:rsidR="00630091" w:rsidRPr="00630091" w:rsidRDefault="00630091" w:rsidP="006300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30091" w:rsidRPr="00630091" w:rsidRDefault="00630091" w:rsidP="0063009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30091">
        <w:rPr>
          <w:rFonts w:ascii="Times New Roman" w:hAnsi="Times New Roman" w:cs="Times New Roman"/>
          <w:bCs/>
          <w:color w:val="000000"/>
          <w:sz w:val="24"/>
          <w:szCs w:val="24"/>
          <w:lang w:eastAsia="tr-TR"/>
        </w:rPr>
        <w:t>(a)</w:t>
      </w:r>
      <w:r w:rsidRPr="006300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3009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Öğrenciler, Tablo 1’de belirtilen ve üniversite tarafından geçerliliği kabul edilen yabancı dil belgelerini kayıtlı oldukları eğitim-öğretim yılının başında ilgili fakültelerine ya da yüksekokullarına sunarlar. Buna göre de bu öğrenciler Ortak zorunlu Yabancı Dil I ve Yabancı Dil II derslerinden muaf tutulabilirler.</w:t>
      </w:r>
      <w:r w:rsidRPr="00630091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3009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Ayrıca öğrenciler Tablo 1’de belirtilen Kırklareli Üniversitesi </w:t>
      </w:r>
      <w:bookmarkStart w:id="0" w:name="_Hlk53144637"/>
      <w:r w:rsidRPr="0063009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Yeterlilik Sınavı’</w:t>
      </w:r>
      <w:bookmarkEnd w:id="0"/>
      <w:r w:rsidRPr="0063009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ndan aldıkları puanlarına göre Avrupa Dilleri Ortak Çerçeve Programı (CEFR) kapsamında dilde yeterlilik seviyesini gösteren sertifikalar alabilirler.</w:t>
      </w:r>
    </w:p>
    <w:p w:rsidR="00630091" w:rsidRPr="00630091" w:rsidRDefault="00630091" w:rsidP="006300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630091" w:rsidRDefault="00630091" w:rsidP="00630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0091" w:rsidRDefault="00630091" w:rsidP="00630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0091" w:rsidRDefault="00630091" w:rsidP="00630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0091" w:rsidRDefault="00630091" w:rsidP="00630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0091" w:rsidRDefault="00630091" w:rsidP="00630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0091" w:rsidRDefault="00630091" w:rsidP="00630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0091" w:rsidRPr="00630091" w:rsidRDefault="00630091" w:rsidP="00630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0091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>KIRKLAREL</w:t>
      </w:r>
      <w:bookmarkStart w:id="1" w:name="_GoBack"/>
      <w:bookmarkEnd w:id="1"/>
      <w:r w:rsidRPr="00630091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İ ÜNİVERSİTESİ</w:t>
      </w:r>
    </w:p>
    <w:p w:rsidR="00630091" w:rsidRPr="00630091" w:rsidRDefault="00630091" w:rsidP="00630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0091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YABANCI DİL TEST DÖNÜŞÜM TABLOSU*</w:t>
      </w:r>
    </w:p>
    <w:p w:rsidR="00630091" w:rsidRDefault="00630091" w:rsidP="00630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0091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(TEST CONVERSION TABLE)</w:t>
      </w:r>
    </w:p>
    <w:p w:rsidR="00630091" w:rsidRPr="00630091" w:rsidRDefault="00630091" w:rsidP="0063009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630091" w:rsidRDefault="00630091" w:rsidP="0063009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 w:eastAsia="tr-TR"/>
        </w:rPr>
      </w:pPr>
      <w:r w:rsidRPr="00630091">
        <w:rPr>
          <w:rFonts w:ascii="Times New Roman" w:hAnsi="Times New Roman" w:cs="Times New Roman"/>
          <w:b/>
          <w:color w:val="000000"/>
          <w:sz w:val="24"/>
          <w:szCs w:val="24"/>
          <w:lang w:val="en-US" w:eastAsia="tr-TR"/>
        </w:rPr>
        <w:t>TABLO 1</w:t>
      </w:r>
    </w:p>
    <w:p w:rsidR="00630091" w:rsidRPr="00630091" w:rsidRDefault="00630091" w:rsidP="00630091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en-US"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52"/>
      </w:tblGrid>
      <w:tr w:rsidR="00630091" w:rsidRPr="00630091" w:rsidTr="00644867">
        <w:tc>
          <w:tcPr>
            <w:tcW w:w="9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TOEFL IBT: Test of English as a Foreign Language (Internet-Based)</w:t>
            </w:r>
          </w:p>
        </w:tc>
      </w:tr>
      <w:tr w:rsidR="00630091" w:rsidRPr="00630091" w:rsidTr="00644867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CPE: Certificate of Proficiency in English Exam (Cambridge)</w:t>
            </w:r>
          </w:p>
        </w:tc>
      </w:tr>
      <w:tr w:rsidR="00630091" w:rsidRPr="00630091" w:rsidTr="00644867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CAE: Certificate in Advanced English Exam (Cambridge)</w:t>
            </w:r>
          </w:p>
        </w:tc>
      </w:tr>
      <w:tr w:rsidR="00630091" w:rsidRPr="00630091" w:rsidTr="00644867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PTE Academic: Pearson Test of English - Academic</w:t>
            </w:r>
          </w:p>
        </w:tc>
      </w:tr>
      <w:tr w:rsidR="00630091" w:rsidRPr="00630091" w:rsidTr="00644867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YDS: Foreign Language Proficiency Exam</w:t>
            </w:r>
          </w:p>
        </w:tc>
      </w:tr>
      <w:tr w:rsidR="00630091" w:rsidRPr="00630091" w:rsidTr="00644867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YÖKDİL: Higher Education Institutions Foreign Language Exam</w:t>
            </w:r>
          </w:p>
        </w:tc>
      </w:tr>
      <w:tr w:rsidR="00630091" w:rsidRPr="00630091" w:rsidTr="00644867">
        <w:tc>
          <w:tcPr>
            <w:tcW w:w="9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KUEPT: </w:t>
            </w:r>
            <w:proofErr w:type="spellStart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Kırklareli</w:t>
            </w:r>
            <w:proofErr w:type="spellEnd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University English Proficiency Test</w:t>
            </w: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(</w:t>
            </w:r>
            <w:proofErr w:type="spellStart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Kırklareli</w:t>
            </w:r>
            <w:proofErr w:type="spellEnd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Üniversitesi</w:t>
            </w:r>
            <w:proofErr w:type="spellEnd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İngilizce</w:t>
            </w:r>
            <w:proofErr w:type="spellEnd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Yeterlilik</w:t>
            </w:r>
            <w:proofErr w:type="spellEnd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 xml:space="preserve"> </w:t>
            </w:r>
            <w:proofErr w:type="spellStart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Sınavı</w:t>
            </w:r>
            <w:proofErr w:type="spellEnd"/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tr-TR"/>
              </w:rPr>
              <w:t>)</w:t>
            </w:r>
          </w:p>
        </w:tc>
      </w:tr>
    </w:tbl>
    <w:p w:rsidR="00630091" w:rsidRDefault="00630091" w:rsidP="006300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630091" w:rsidRPr="00630091" w:rsidRDefault="00630091" w:rsidP="006300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630091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* ÖSYM’nin 02.10.2017 tarihli yazısı ile yeniden güncellenmiştir. Aşağıda adı geçen sınavların denklik tablosuna bu linkten ulaşılabilir: </w:t>
      </w:r>
    </w:p>
    <w:p w:rsidR="00630091" w:rsidRPr="00630091" w:rsidRDefault="00630091" w:rsidP="00630091">
      <w:pPr>
        <w:shd w:val="clear" w:color="auto" w:fill="FFFFFF"/>
        <w:spacing w:after="0" w:line="240" w:lineRule="auto"/>
        <w:contextualSpacing/>
        <w:jc w:val="both"/>
        <w:rPr>
          <w:rStyle w:val="Kpr"/>
          <w:rFonts w:ascii="Times New Roman" w:hAnsi="Times New Roman" w:cs="Times New Roman"/>
        </w:rPr>
      </w:pPr>
      <w:hyperlink r:id="rId8" w:tgtFrame="_blank" w:history="1">
        <w:r w:rsidRPr="00630091">
          <w:rPr>
            <w:rStyle w:val="Kpr"/>
            <w:rFonts w:ascii="Times New Roman" w:hAnsi="Times New Roman" w:cs="Times New Roman"/>
          </w:rPr>
          <w:t>https://www.osym.gov.tr/TR,13393/yabanci-dil-sinavlari-esdegerlik-yonergesi-02102017.html</w:t>
        </w:r>
      </w:hyperlink>
      <w:r w:rsidRPr="00630091">
        <w:rPr>
          <w:rStyle w:val="Kpr"/>
          <w:rFonts w:ascii="Times New Roman" w:hAnsi="Times New Roman" w:cs="Times New Roman"/>
        </w:rPr>
        <w:t xml:space="preserve"> </w:t>
      </w:r>
    </w:p>
    <w:p w:rsidR="00630091" w:rsidRPr="00630091" w:rsidRDefault="00630091" w:rsidP="006300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</w:p>
    <w:p w:rsidR="00630091" w:rsidRDefault="00630091" w:rsidP="006300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630091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TABLO 2</w:t>
      </w:r>
    </w:p>
    <w:p w:rsidR="00630091" w:rsidRPr="00630091" w:rsidRDefault="00630091" w:rsidP="0063009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90"/>
        <w:gridCol w:w="2655"/>
        <w:gridCol w:w="1740"/>
      </w:tblGrid>
      <w:tr w:rsidR="00630091" w:rsidRPr="00630091" w:rsidTr="00644867">
        <w:tc>
          <w:tcPr>
            <w:tcW w:w="249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Avrupa Ortak Dil</w:t>
            </w:r>
          </w:p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Çerçevesi Seviyeleri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YDS/YÖKDİL Puanı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KUEPT</w:t>
            </w:r>
          </w:p>
        </w:tc>
      </w:tr>
      <w:tr w:rsidR="00630091" w:rsidRPr="00630091" w:rsidTr="00644867">
        <w:tc>
          <w:tcPr>
            <w:tcW w:w="249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A1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</w:tr>
      <w:tr w:rsidR="00630091" w:rsidRPr="00630091" w:rsidTr="00644867">
        <w:tc>
          <w:tcPr>
            <w:tcW w:w="249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A1+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40</w:t>
            </w:r>
          </w:p>
        </w:tc>
      </w:tr>
      <w:tr w:rsidR="00630091" w:rsidRPr="00630091" w:rsidTr="00644867">
        <w:tc>
          <w:tcPr>
            <w:tcW w:w="249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A2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</w:tr>
      <w:tr w:rsidR="00630091" w:rsidRPr="00630091" w:rsidTr="00644867">
        <w:tc>
          <w:tcPr>
            <w:tcW w:w="249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A2+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65</w:t>
            </w:r>
          </w:p>
        </w:tc>
      </w:tr>
      <w:tr w:rsidR="00630091" w:rsidRPr="00630091" w:rsidTr="00644867">
        <w:tc>
          <w:tcPr>
            <w:tcW w:w="249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B1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70</w:t>
            </w:r>
          </w:p>
        </w:tc>
      </w:tr>
      <w:tr w:rsidR="00630091" w:rsidRPr="00630091" w:rsidTr="00644867">
        <w:tc>
          <w:tcPr>
            <w:tcW w:w="249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B2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</w:tr>
      <w:tr w:rsidR="00630091" w:rsidRPr="00630091" w:rsidTr="00644867">
        <w:tc>
          <w:tcPr>
            <w:tcW w:w="249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C1</w:t>
            </w:r>
          </w:p>
        </w:tc>
        <w:tc>
          <w:tcPr>
            <w:tcW w:w="2655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1740" w:type="dxa"/>
            <w:shd w:val="clear" w:color="auto" w:fill="FFFFFF"/>
            <w:vAlign w:val="center"/>
          </w:tcPr>
          <w:p w:rsidR="00630091" w:rsidRPr="00630091" w:rsidRDefault="00630091" w:rsidP="0063009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30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/>
              </w:rPr>
              <w:t>95</w:t>
            </w:r>
          </w:p>
        </w:tc>
      </w:tr>
    </w:tbl>
    <w:p w:rsidR="00630091" w:rsidRDefault="00630091" w:rsidP="005F45D2">
      <w:pPr>
        <w:pStyle w:val="Default"/>
        <w:ind w:firstLine="708"/>
        <w:contextualSpacing/>
        <w:jc w:val="both"/>
        <w:rPr>
          <w:b/>
          <w:color w:val="auto"/>
        </w:rPr>
      </w:pPr>
    </w:p>
    <w:p w:rsidR="009870D5" w:rsidRDefault="00DB37BB" w:rsidP="005F45D2">
      <w:pPr>
        <w:pStyle w:val="Default"/>
        <w:ind w:firstLine="708"/>
        <w:contextualSpacing/>
        <w:jc w:val="both"/>
        <w:rPr>
          <w:b/>
          <w:color w:val="auto"/>
        </w:rPr>
      </w:pPr>
      <w:r w:rsidRPr="005F45D2">
        <w:rPr>
          <w:b/>
          <w:color w:val="auto"/>
        </w:rPr>
        <w:t>Ek-2</w:t>
      </w:r>
      <w:r w:rsidR="009870D5" w:rsidRPr="005F45D2">
        <w:rPr>
          <w:b/>
          <w:color w:val="auto"/>
        </w:rPr>
        <w:t xml:space="preserve">: </w:t>
      </w:r>
      <w:r w:rsidR="00D9263F" w:rsidRPr="005F45D2">
        <w:rPr>
          <w:b/>
          <w:color w:val="auto"/>
        </w:rPr>
        <w:t>Ö</w:t>
      </w:r>
      <w:r w:rsidRPr="005F45D2">
        <w:rPr>
          <w:b/>
          <w:color w:val="auto"/>
        </w:rPr>
        <w:t>SYM</w:t>
      </w:r>
      <w:r w:rsidR="009870D5" w:rsidRPr="005F45D2">
        <w:rPr>
          <w:b/>
          <w:color w:val="auto"/>
        </w:rPr>
        <w:t xml:space="preserve"> Tarafından Eşdeğerliği Kabul Edilen ve Yürürlükte Olan Merkezi Yabancı Dil Sınavları</w:t>
      </w:r>
    </w:p>
    <w:p w:rsidR="00630091" w:rsidRPr="005F45D2" w:rsidRDefault="00630091" w:rsidP="005F45D2">
      <w:pPr>
        <w:pStyle w:val="Default"/>
        <w:ind w:firstLine="708"/>
        <w:contextualSpacing/>
        <w:jc w:val="both"/>
        <w:rPr>
          <w:b/>
          <w:color w:val="auto"/>
        </w:rPr>
      </w:pPr>
    </w:p>
    <w:p w:rsidR="005F45D2" w:rsidRDefault="00D9263F" w:rsidP="005F45D2">
      <w:pPr>
        <w:pStyle w:val="AklamaMetni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5D2">
        <w:rPr>
          <w:rFonts w:ascii="Times New Roman" w:hAnsi="Times New Roman" w:cs="Times New Roman"/>
          <w:sz w:val="24"/>
          <w:szCs w:val="24"/>
        </w:rPr>
        <w:t>(b) Ölçme, Seçme ve Yerleştirme Merkezi (ÖSYM) tarafından eşdeğerliği kabul ed</w:t>
      </w:r>
      <w:r w:rsidR="005F45D2">
        <w:rPr>
          <w:rFonts w:ascii="Times New Roman" w:hAnsi="Times New Roman" w:cs="Times New Roman"/>
          <w:sz w:val="24"/>
          <w:szCs w:val="24"/>
        </w:rPr>
        <w:t>ilen diğer sınavlar için, ÖSYM’</w:t>
      </w:r>
      <w:r w:rsidRPr="005F45D2">
        <w:rPr>
          <w:rFonts w:ascii="Times New Roman" w:hAnsi="Times New Roman" w:cs="Times New Roman"/>
          <w:sz w:val="24"/>
          <w:szCs w:val="24"/>
        </w:rPr>
        <w:t xml:space="preserve">nin belirlemiş olduğu eşdeğerlik tablolarıyla birlikte </w:t>
      </w:r>
      <w:r w:rsidR="00236637">
        <w:rPr>
          <w:rFonts w:ascii="Times New Roman" w:hAnsi="Times New Roman" w:cs="Times New Roman"/>
          <w:sz w:val="24"/>
          <w:szCs w:val="24"/>
        </w:rPr>
        <w:t>ekteki eşdeğerlik tabloları</w:t>
      </w:r>
      <w:r w:rsidRPr="005F45D2">
        <w:rPr>
          <w:rFonts w:ascii="Times New Roman" w:hAnsi="Times New Roman" w:cs="Times New Roman"/>
          <w:sz w:val="24"/>
          <w:szCs w:val="24"/>
        </w:rPr>
        <w:t xml:space="preserve"> kullanı</w:t>
      </w:r>
      <w:r w:rsidR="00236637">
        <w:rPr>
          <w:rFonts w:ascii="Times New Roman" w:hAnsi="Times New Roman" w:cs="Times New Roman"/>
          <w:sz w:val="24"/>
          <w:szCs w:val="24"/>
        </w:rPr>
        <w:t xml:space="preserve">lır. Buna göre </w:t>
      </w:r>
      <w:r w:rsidRPr="005F45D2">
        <w:rPr>
          <w:rFonts w:ascii="Times New Roman" w:hAnsi="Times New Roman" w:cs="Times New Roman"/>
          <w:sz w:val="24"/>
          <w:szCs w:val="24"/>
        </w:rPr>
        <w:t xml:space="preserve">bu öğrenciler Ortak zorunlu Yabancı Dil I ve Yabancı Dil II derslerinden muaf tutulabilirler. </w:t>
      </w:r>
      <w:r w:rsidR="00236637">
        <w:rPr>
          <w:rFonts w:ascii="Times New Roman" w:hAnsi="Times New Roman" w:cs="Times New Roman"/>
          <w:sz w:val="24"/>
          <w:szCs w:val="24"/>
        </w:rPr>
        <w:t>YÖK yabancı dil sınavı eşdeğer</w:t>
      </w:r>
      <w:r w:rsidRPr="005F45D2">
        <w:rPr>
          <w:rFonts w:ascii="Times New Roman" w:hAnsi="Times New Roman" w:cs="Times New Roman"/>
          <w:sz w:val="24"/>
          <w:szCs w:val="24"/>
        </w:rPr>
        <w:t xml:space="preserve">liği için </w:t>
      </w:r>
      <w:r w:rsidR="00236637">
        <w:rPr>
          <w:rFonts w:ascii="Times New Roman" w:hAnsi="Times New Roman" w:cs="Times New Roman"/>
          <w:sz w:val="24"/>
          <w:szCs w:val="24"/>
        </w:rPr>
        <w:t>aşağıdaki link kullanılabilir</w:t>
      </w:r>
      <w:r w:rsidRPr="005F45D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6637" w:rsidRDefault="00236637" w:rsidP="005F45D2">
      <w:pPr>
        <w:pStyle w:val="AklamaMetni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263F" w:rsidRPr="005F45D2" w:rsidRDefault="00290DFF" w:rsidP="005F45D2">
      <w:pPr>
        <w:pStyle w:val="AklamaMetni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9263F" w:rsidRPr="005F45D2">
          <w:rPr>
            <w:rStyle w:val="Kpr"/>
            <w:rFonts w:ascii="Times New Roman" w:hAnsi="Times New Roman" w:cs="Times New Roman"/>
            <w:sz w:val="24"/>
            <w:szCs w:val="24"/>
          </w:rPr>
          <w:t>https://denklik.yok.gov.tr/Documents/EsdegerlikTablosu.pdf</w:t>
        </w:r>
      </w:hyperlink>
    </w:p>
    <w:p w:rsidR="00D9263F" w:rsidRPr="005F45D2" w:rsidRDefault="00D9263F" w:rsidP="005F45D2">
      <w:pPr>
        <w:pStyle w:val="Default"/>
        <w:contextualSpacing/>
        <w:jc w:val="both"/>
        <w:rPr>
          <w:color w:val="auto"/>
        </w:rPr>
      </w:pPr>
    </w:p>
    <w:sectPr w:rsidR="00D9263F" w:rsidRPr="005F45D2" w:rsidSect="005F45D2">
      <w:footerReference w:type="default" r:id="rId10"/>
      <w:pgSz w:w="11907" w:h="16840" w:code="9"/>
      <w:pgMar w:top="1417" w:right="1417" w:bottom="1417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DFF" w:rsidRDefault="00290DFF" w:rsidP="009D2C72">
      <w:pPr>
        <w:spacing w:after="0" w:line="240" w:lineRule="auto"/>
      </w:pPr>
      <w:r>
        <w:separator/>
      </w:r>
    </w:p>
  </w:endnote>
  <w:endnote w:type="continuationSeparator" w:id="0">
    <w:p w:rsidR="00290DFF" w:rsidRDefault="00290DFF" w:rsidP="009D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  <w:sz w:val="16"/>
        <w:szCs w:val="16"/>
      </w:rPr>
      <w:id w:val="-1760591330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16"/>
            <w:szCs w:val="16"/>
          </w:rPr>
          <w:id w:val="225193905"/>
          <w:docPartObj>
            <w:docPartGallery w:val="Page Numbers (Top of Page)"/>
            <w:docPartUnique/>
          </w:docPartObj>
        </w:sdtPr>
        <w:sdtEndPr/>
        <w:sdtContent>
          <w:p w:rsidR="009D2C72" w:rsidRDefault="007E4851" w:rsidP="007E4851">
            <w:pPr>
              <w:pStyle w:val="Altbilgi"/>
              <w:pBdr>
                <w:top w:val="single" w:sz="4" w:space="1" w:color="D9D9D9" w:themeColor="background1" w:themeShade="D9"/>
              </w:pBdr>
              <w:jc w:val="right"/>
            </w:pPr>
            <w:r w:rsidRPr="007E4851">
              <w:rPr>
                <w:color w:val="7F7F7F" w:themeColor="text1" w:themeTint="80"/>
                <w:spacing w:val="20"/>
                <w:sz w:val="16"/>
                <w:szCs w:val="16"/>
              </w:rPr>
              <w:t>KLU Yabancı Dil Dersleri</w:t>
            </w:r>
            <w:r w:rsidRPr="00387345">
              <w:rPr>
                <w:color w:val="7F7F7F" w:themeColor="text1" w:themeTint="80"/>
                <w:spacing w:val="20"/>
                <w:sz w:val="16"/>
                <w:szCs w:val="16"/>
              </w:rPr>
              <w:t xml:space="preserve"> Yönergesi</w:t>
            </w:r>
            <w:r w:rsidRPr="00387345">
              <w:rPr>
                <w:color w:val="7F7F7F" w:themeColor="text1" w:themeTint="80"/>
                <w:sz w:val="16"/>
                <w:szCs w:val="16"/>
              </w:rPr>
              <w:t xml:space="preserve"> </w:t>
            </w:r>
            <w:r w:rsidRPr="003873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3873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3873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630091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4</w:t>
            </w:r>
            <w:r w:rsidRPr="003873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387345">
              <w:rPr>
                <w:color w:val="7F7F7F" w:themeColor="text1" w:themeTint="80"/>
                <w:sz w:val="16"/>
                <w:szCs w:val="16"/>
              </w:rPr>
              <w:t xml:space="preserve"> / </w:t>
            </w:r>
            <w:r w:rsidRPr="003873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3873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3873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630091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4</w:t>
            </w:r>
            <w:r w:rsidRPr="003873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DFF" w:rsidRDefault="00290DFF" w:rsidP="009D2C72">
      <w:pPr>
        <w:spacing w:after="0" w:line="240" w:lineRule="auto"/>
      </w:pPr>
      <w:r>
        <w:separator/>
      </w:r>
    </w:p>
  </w:footnote>
  <w:footnote w:type="continuationSeparator" w:id="0">
    <w:p w:rsidR="00290DFF" w:rsidRDefault="00290DFF" w:rsidP="009D2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953"/>
    <w:multiLevelType w:val="hybridMultilevel"/>
    <w:tmpl w:val="C9E054C8"/>
    <w:lvl w:ilvl="0" w:tplc="041F0017">
      <w:start w:val="1"/>
      <w:numFmt w:val="lowerLetter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C0"/>
    <w:rsid w:val="0007644E"/>
    <w:rsid w:val="000823C3"/>
    <w:rsid w:val="00087B55"/>
    <w:rsid w:val="00095E1E"/>
    <w:rsid w:val="00124A70"/>
    <w:rsid w:val="00135F8F"/>
    <w:rsid w:val="00144202"/>
    <w:rsid w:val="0015304A"/>
    <w:rsid w:val="001902AB"/>
    <w:rsid w:val="001D61AB"/>
    <w:rsid w:val="002040A7"/>
    <w:rsid w:val="00236637"/>
    <w:rsid w:val="002639BA"/>
    <w:rsid w:val="00290DFF"/>
    <w:rsid w:val="002A0D38"/>
    <w:rsid w:val="002C7F7E"/>
    <w:rsid w:val="00305DF5"/>
    <w:rsid w:val="003064DD"/>
    <w:rsid w:val="003568F9"/>
    <w:rsid w:val="00367BF8"/>
    <w:rsid w:val="00395B76"/>
    <w:rsid w:val="00416B70"/>
    <w:rsid w:val="00444600"/>
    <w:rsid w:val="00450F6E"/>
    <w:rsid w:val="00477AD9"/>
    <w:rsid w:val="0048125D"/>
    <w:rsid w:val="00495FDF"/>
    <w:rsid w:val="004D12DD"/>
    <w:rsid w:val="0051216E"/>
    <w:rsid w:val="00516798"/>
    <w:rsid w:val="00525446"/>
    <w:rsid w:val="00574568"/>
    <w:rsid w:val="005E6AAB"/>
    <w:rsid w:val="005F45D2"/>
    <w:rsid w:val="00605CF2"/>
    <w:rsid w:val="00617A43"/>
    <w:rsid w:val="0062184F"/>
    <w:rsid w:val="00630091"/>
    <w:rsid w:val="00640B01"/>
    <w:rsid w:val="006702B5"/>
    <w:rsid w:val="00692009"/>
    <w:rsid w:val="006E4865"/>
    <w:rsid w:val="006F3278"/>
    <w:rsid w:val="0070755A"/>
    <w:rsid w:val="00734A4C"/>
    <w:rsid w:val="007608AD"/>
    <w:rsid w:val="00785AA6"/>
    <w:rsid w:val="00787FD3"/>
    <w:rsid w:val="007E4851"/>
    <w:rsid w:val="00827E51"/>
    <w:rsid w:val="00833C77"/>
    <w:rsid w:val="00835152"/>
    <w:rsid w:val="00841B82"/>
    <w:rsid w:val="00865996"/>
    <w:rsid w:val="0087581C"/>
    <w:rsid w:val="009029A4"/>
    <w:rsid w:val="00911EF0"/>
    <w:rsid w:val="00960D12"/>
    <w:rsid w:val="009870D5"/>
    <w:rsid w:val="009C2EA9"/>
    <w:rsid w:val="009C7EDD"/>
    <w:rsid w:val="009D2C72"/>
    <w:rsid w:val="009D462B"/>
    <w:rsid w:val="009E0956"/>
    <w:rsid w:val="009E48DB"/>
    <w:rsid w:val="00A12920"/>
    <w:rsid w:val="00A17747"/>
    <w:rsid w:val="00A24D1A"/>
    <w:rsid w:val="00A35130"/>
    <w:rsid w:val="00A90840"/>
    <w:rsid w:val="00AB1D82"/>
    <w:rsid w:val="00AB37A1"/>
    <w:rsid w:val="00AB650D"/>
    <w:rsid w:val="00B00A1D"/>
    <w:rsid w:val="00B31F73"/>
    <w:rsid w:val="00B338C8"/>
    <w:rsid w:val="00B7403E"/>
    <w:rsid w:val="00B74D1B"/>
    <w:rsid w:val="00B80F6D"/>
    <w:rsid w:val="00B93EC1"/>
    <w:rsid w:val="00BC0BC6"/>
    <w:rsid w:val="00BD31A3"/>
    <w:rsid w:val="00BF61FC"/>
    <w:rsid w:val="00C1035C"/>
    <w:rsid w:val="00C12907"/>
    <w:rsid w:val="00C17386"/>
    <w:rsid w:val="00C21BE0"/>
    <w:rsid w:val="00C22D22"/>
    <w:rsid w:val="00C25769"/>
    <w:rsid w:val="00C37D05"/>
    <w:rsid w:val="00C561C0"/>
    <w:rsid w:val="00C66660"/>
    <w:rsid w:val="00C76871"/>
    <w:rsid w:val="00CC36B5"/>
    <w:rsid w:val="00CD182D"/>
    <w:rsid w:val="00CE3D70"/>
    <w:rsid w:val="00D304F3"/>
    <w:rsid w:val="00D41C11"/>
    <w:rsid w:val="00D44BB9"/>
    <w:rsid w:val="00D9263F"/>
    <w:rsid w:val="00DB37BB"/>
    <w:rsid w:val="00DD68E6"/>
    <w:rsid w:val="00DF1928"/>
    <w:rsid w:val="00DF676D"/>
    <w:rsid w:val="00E0535D"/>
    <w:rsid w:val="00E17CE0"/>
    <w:rsid w:val="00E81D4B"/>
    <w:rsid w:val="00EE11DC"/>
    <w:rsid w:val="00F21183"/>
    <w:rsid w:val="00F717AB"/>
    <w:rsid w:val="00F84403"/>
    <w:rsid w:val="00F84F31"/>
    <w:rsid w:val="00FA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3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6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rsid w:val="00D9263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263F"/>
    <w:rPr>
      <w:rFonts w:ascii="Calibri" w:eastAsia="Calibri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D9263F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D9263F"/>
    <w:pPr>
      <w:jc w:val="both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9263F"/>
    <w:rPr>
      <w:rFonts w:ascii="Times New Roman" w:eastAsia="Calibri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9D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72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D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72"/>
    <w:rPr>
      <w:rFonts w:ascii="Calibri" w:eastAsia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AB650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3F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61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iPriority w:val="99"/>
    <w:semiHidden/>
    <w:rsid w:val="00D9263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9263F"/>
    <w:rPr>
      <w:rFonts w:ascii="Calibri" w:eastAsia="Calibri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D9263F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unhideWhenUsed/>
    <w:rsid w:val="00D9263F"/>
    <w:pPr>
      <w:jc w:val="both"/>
    </w:pPr>
    <w:rPr>
      <w:rFonts w:ascii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99"/>
    <w:rsid w:val="00D9263F"/>
    <w:rPr>
      <w:rFonts w:ascii="Times New Roman" w:eastAsia="Calibri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9D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2C72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9D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2C72"/>
    <w:rPr>
      <w:rFonts w:ascii="Calibri" w:eastAsia="Calibri" w:hAnsi="Calibri" w:cs="Calibri"/>
    </w:rPr>
  </w:style>
  <w:style w:type="character" w:styleId="zlenenKpr">
    <w:name w:val="FollowedHyperlink"/>
    <w:basedOn w:val="VarsaylanParagrafYazTipi"/>
    <w:uiPriority w:val="99"/>
    <w:semiHidden/>
    <w:unhideWhenUsed/>
    <w:rsid w:val="00AB6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ym.gov.tr/TR,13393/yabanci-dil-sinavlari-esdegerlik-yonergesi-021020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nklik.yok.gov.tr/Documents/EsdegerlikTablosu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Alaetttin işeri</dc:creator>
  <cp:lastModifiedBy>M. Tahir İBİŞ</cp:lastModifiedBy>
  <cp:revision>2</cp:revision>
  <dcterms:created xsi:type="dcterms:W3CDTF">2020-12-09T07:19:00Z</dcterms:created>
  <dcterms:modified xsi:type="dcterms:W3CDTF">2020-12-09T07:19:00Z</dcterms:modified>
</cp:coreProperties>
</file>