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A8" w:rsidRDefault="00F7510F" w:rsidP="00F7510F">
      <w:pPr>
        <w:rPr>
          <w:rFonts w:ascii="Times New Roman" w:eastAsia="Times New Roman" w:hAnsi="Times New Roman" w:cs="Times New Roman"/>
          <w:b/>
        </w:rPr>
      </w:pPr>
      <w:bookmarkStart w:id="0" w:name="_GoBack"/>
      <w:bookmarkEnd w:id="0"/>
      <w:r>
        <w:rPr>
          <w:rFonts w:ascii="Times New Roman" w:eastAsia="Times New Roman" w:hAnsi="Times New Roman" w:cs="Times New Roman"/>
          <w:b/>
          <w:sz w:val="20"/>
        </w:rPr>
        <w:t xml:space="preserve">               </w:t>
      </w:r>
      <w:r w:rsidR="00297AFF">
        <w:rPr>
          <w:rFonts w:ascii="Times New Roman" w:eastAsia="Times New Roman" w:hAnsi="Times New Roman" w:cs="Times New Roman"/>
          <w:b/>
          <w:sz w:val="20"/>
        </w:rPr>
        <w:t xml:space="preserve">                 (13/09/2017 tarih, 83 sayılı Senato toplantısının 2 nolu karar ekidir.)</w:t>
      </w:r>
      <w:r w:rsidR="00297AFF">
        <w:rPr>
          <w:rFonts w:ascii="Times New Roman" w:eastAsia="Times New Roman" w:hAnsi="Times New Roman" w:cs="Times New Roman"/>
          <w:b/>
        </w:rPr>
        <w:t xml:space="preserve">      EK: 1                 </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KIRKLARELİ ÜNİVERSİTESİ</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ÖN LİSANS VE LİSANS YATAY GEÇİŞ YÖNERGESİ</w:t>
      </w:r>
    </w:p>
    <w:p w:rsidR="004376A8" w:rsidRDefault="004376A8">
      <w:pPr>
        <w:tabs>
          <w:tab w:val="left" w:pos="284"/>
        </w:tabs>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BİRİNCİ BÖLÜM</w:t>
      </w:r>
    </w:p>
    <w:p w:rsidR="004376A8" w:rsidRDefault="00297AFF">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Amaç, Kapsam, Dayanak</w:t>
      </w:r>
    </w:p>
    <w:p w:rsidR="004376A8" w:rsidRDefault="004376A8">
      <w:pPr>
        <w:spacing w:after="0" w:line="240" w:lineRule="auto"/>
        <w:jc w:val="center"/>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Amaç</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w:t>
      </w:r>
      <w:r>
        <w:rPr>
          <w:rFonts w:ascii="Times New Roman" w:eastAsia="Times New Roman" w:hAnsi="Times New Roman" w:cs="Times New Roman"/>
          <w:sz w:val="24"/>
          <w:shd w:val="clear" w:color="auto" w:fill="FFFFFF"/>
        </w:rPr>
        <w:t> - (1) Bu Yönergenin amacı, Kırklareli Üniversitesi ön lisans ve lisans programlarına yatay geçiş esaslarını düzenlemektir.</w:t>
      </w:r>
    </w:p>
    <w:p w:rsidR="004376A8" w:rsidRDefault="004376A8">
      <w:pPr>
        <w:spacing w:after="0" w:line="240" w:lineRule="auto"/>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Kapsam</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2</w:t>
      </w:r>
      <w:r>
        <w:rPr>
          <w:rFonts w:ascii="Times New Roman" w:eastAsia="Times New Roman" w:hAnsi="Times New Roman" w:cs="Times New Roman"/>
          <w:sz w:val="24"/>
          <w:shd w:val="clear" w:color="auto" w:fill="FFFFFF"/>
        </w:rPr>
        <w:t> - (1) Bu Yönerge, Kırklareli Üniversitesi ile Yükseköğretim Kurulu tarafından denkliği tanınan yükseköğretim kurumlarının ön lisans ve lisans düzeyindeki eşdeğer programları arasındaki yatay geçiş esaslarına ilişkin hükümleri kapsar.</w:t>
      </w:r>
    </w:p>
    <w:p w:rsidR="004376A8" w:rsidRDefault="004376A8">
      <w:pPr>
        <w:spacing w:after="0" w:line="240" w:lineRule="auto"/>
        <w:ind w:firstLine="708"/>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Dayanak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3</w:t>
      </w:r>
      <w:r>
        <w:rPr>
          <w:rFonts w:ascii="Times New Roman" w:eastAsia="Times New Roman" w:hAnsi="Times New Roman" w:cs="Times New Roman"/>
          <w:sz w:val="24"/>
          <w:shd w:val="clear" w:color="auto" w:fill="FFFFFF"/>
        </w:rPr>
        <w:t> - (1) Bu Yönerge, 24/4/2010 tarihli ve 27561 sayılı Resmi Gazetede yayımlanan Yükseköğretim Kurumlarında Ön Lisans ve Lisans Düzeyindeki Programlar Arasında Geçiş, Çift Ana Dal, Yan Dal ile Kurumlararası Kredi Transferi Yapılması Esaslarına İlişkin Yönetmeliğe dayanılarak hazırlanmıştır.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İKİNCİ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Not Ortalaması ile Yatay Geçiş</w:t>
      </w:r>
    </w:p>
    <w:p w:rsidR="004376A8" w:rsidRDefault="00297AFF">
      <w:pPr>
        <w:tabs>
          <w:tab w:val="left" w:pos="284"/>
        </w:tab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p>
    <w:p w:rsidR="004376A8" w:rsidRDefault="00297AFF">
      <w:pPr>
        <w:tabs>
          <w:tab w:val="left" w:pos="284"/>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Genel Hükümler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MADDE 4 -</w:t>
      </w:r>
      <w:r>
        <w:rPr>
          <w:rFonts w:ascii="Times New Roman" w:eastAsia="Times New Roman" w:hAnsi="Times New Roman" w:cs="Times New Roman"/>
          <w:sz w:val="24"/>
        </w:rPr>
        <w:t xml:space="preserve"> (1) Yatay geçişler eşdeğer düzeyde, isimleri aynı olan veya ilgili yönetim kurulları tarafından içeriklerinin en az % 80’inin aynı olduğu tespit edilen diploma programları arasında yapılır.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Yükseköğretim Kurulu tarafından yayınlanan kontenjanlar çerçevesinde, ön lisans diploma programlarına ikinci yarıyıldan, lisans diploma programlarına ise üçüncü yarıyıldan itibaren yatay geçiş yapılabilir. </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Hazırlık sınıflarına, ön lisans programlarının ilk ve son yarıyılına, lisans programlarının ilk ve son sınıfına yatay geçiş yapılamaz.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Kayıt dondurmuş olma hariç öğrenime ara vermemiş olmak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Öğrenim gördüğü yükseköğretim kurumunda disiplin cezası almış olanlar yatay geçiş için başvuruda bulunamazlar.</w:t>
      </w:r>
    </w:p>
    <w:p w:rsidR="004376A8" w:rsidRDefault="00297AFF">
      <w:pPr>
        <w:tabs>
          <w:tab w:val="left" w:pos="284"/>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(6)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4376A8" w:rsidRDefault="00297AFF">
      <w:pPr>
        <w:tabs>
          <w:tab w:val="left" w:pos="709"/>
          <w:tab w:val="left" w:pos="993"/>
          <w:tab w:val="left" w:pos="1418"/>
          <w:tab w:val="left" w:pos="8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(7) Açık ve uzaktan öğretimden örgün öğretim programlarına geçiş yapılabilmesi için, öğrencinin öğrenim görmekte olduğu programdaki genel not ortalamasının 4.00 üzerinden en az 3.00 olması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w:t>
      </w:r>
      <w:r>
        <w:rPr>
          <w:rFonts w:ascii="Times New Roman" w:eastAsia="Times New Roman" w:hAnsi="Times New Roman" w:cs="Times New Roman"/>
          <w:sz w:val="24"/>
        </w:rPr>
        <w:lastRenderedPageBreak/>
        <w:t xml:space="preserve">yükseköğretim kurumunun belirlediği başarı düzeyinde bir puanı başvuru sırasında belgelendirmek şarttır.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başvurularının değerlendirilmesi fakülte/yüksekokul/meslek yüksekokulu yönetim kurullarınca oluşturulan komisyonlar tarafından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yerleştirme işlemleri fakülte/yüksekokul/meslek yüksekokulu yönetim kurulu kararı üzerine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Yatay geçiş için başvuran adayların değerlendirme sonuçları internet sayfasında ilan edilir.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ile kesin kayıt yaptıran öğrencilerin yeni durumları, kayıt işlemi tamamlanıp geçiş ve intibak işlemleri kesinleştikten sonra Öğrenci Bilgi Sistemine işlenerek en geç 1 hafta içinde Rektörlüğe gönderilir.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Not Ortalaması ile Kurum içi Yatay Geçiş</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5 -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Bir fakülte, yüksekokul, meslek yüksekokulu veya üniversite içinde yer alan diğer fakülte, yüksekokul, meslek yüksekokulunun bünyesindeki eşdeğer düzeyde diploma programlarına belirlenen kontenjanlar dahilinde yatay geçiş yapılabilir.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Birinci öğretimden ikinci öğretime kontenjan sınırlaması olmaksızın kurum içi yatay geçiş yapılabilir ancak bu durumda kinci öğretim ücreti ödenir.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Kurum içi yatay geçişlerde başarısız ders sayısına bakılmaksızın genel not ortalamasının (gireceği sınıfa veya yarıyıla kadar geçiş notu dahil) 4.00 tam not üzerinden en az 2.00 olması gerekir.</w:t>
      </w:r>
    </w:p>
    <w:p w:rsidR="004376A8" w:rsidRDefault="004376A8">
      <w:pPr>
        <w:spacing w:after="0" w:line="240" w:lineRule="auto"/>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Not Ortalaması ile Kurumlararası Yatay Geçiş</w:t>
      </w: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6 -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Üniversitemiz bünyesindeki ön lisans ve lisans programlarına kurumlararası yatay geçiş, Yükseköğretim kurumlarında Ön Lisans ve Lisans Düzeyindeki Programlar Arasında Geçiş, Çift Anadal, Yan Dal ile Kurumlararası Kredi Transferi Yapılması Esaslarına İlişkin Yönetmelik gereği ve Yükseköğretim Kurulu Başkanlığı tarafından tespit ve ilan edilen kontenjanlar esas alınarak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Kurumlararası yatay geçiş için öğrencinin tamamladığı yarıyıl itibariyle, kendi üniversitesinin eğitim planında bulunan bütün dersleri almış ve başarmış olması, genel not ortalamasının 4.00 tam not üzerinden en az 2.00 (gireceği sınıfa veya yarıyıla kadar geçiş notu dahil) ve kayıt dondurma hariç eğitimine ara vermemiş olması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Fakülte, yüksekokul veya meslek yüksekokullarının ilgili kurulları, kurumlararası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 İlave kontenjan belirlenmesi halinde bu kontenjanlar en geç Mayıs ayının otuzuncu günü mesai saati bitimine kadar Yükseköğretim Kuruluna bildirileceğinden Haziran ayının ilk haftası, ön lisans diploma programları için ikinci yarıyılda açılması istenen ilave yatay geçiş kontenjanları ise ilgili kurul tarafından belirlenerek, en geç Aralık ayının otuz birinci günü mesai saati bitimine kadar Yükseköğretim Kuruluna bildirileceğinden Kasım ayının ilk haftası Rektörlüğe bildirilir. </w:t>
      </w:r>
    </w:p>
    <w:p w:rsidR="004376A8" w:rsidRDefault="004376A8">
      <w:pPr>
        <w:tabs>
          <w:tab w:val="left" w:pos="284"/>
        </w:tabs>
        <w:spacing w:after="0" w:line="240" w:lineRule="auto"/>
        <w:jc w:val="both"/>
        <w:rPr>
          <w:rFonts w:ascii="Times New Roman" w:eastAsia="Times New Roman" w:hAnsi="Times New Roman" w:cs="Times New Roman"/>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ÜÇÜNCÜ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Merkezi Yerleştirme Puanı ile Yatay Geçiş</w:t>
      </w:r>
    </w:p>
    <w:p w:rsidR="004376A8" w:rsidRDefault="004376A8">
      <w:pPr>
        <w:tabs>
          <w:tab w:val="left" w:pos="284"/>
        </w:tabs>
        <w:spacing w:after="0" w:line="240" w:lineRule="auto"/>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7 -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Merkezi yerleştirme puanı ile yapılacak olan yatay geçiş başvuruları, Yükseköğretim Kurumlarında Ön Lisans ve Lisans Düzeyindeki Programlar Arasında Geçiş, Çift Anadal, Yan Dal ile Kurumlararası Kredi Transferi Yapılması Esaslarına İlişkin </w:t>
      </w:r>
      <w:r>
        <w:rPr>
          <w:rFonts w:ascii="Times New Roman" w:eastAsia="Times New Roman" w:hAnsi="Times New Roman" w:cs="Times New Roman"/>
          <w:sz w:val="24"/>
          <w:shd w:val="clear" w:color="auto" w:fill="FFFFFF"/>
        </w:rPr>
        <w:lastRenderedPageBreak/>
        <w:t>Yönetmelikte Değişiklik Yapılmasına Dair Yönetmeliğin Ek Madde - 1’i kapsamında değerlendirilir.</w:t>
      </w:r>
    </w:p>
    <w:p w:rsidR="004376A8" w:rsidRDefault="004376A8">
      <w:pPr>
        <w:tabs>
          <w:tab w:val="left" w:pos="284"/>
        </w:tabs>
        <w:spacing w:after="0" w:line="240" w:lineRule="auto"/>
        <w:rPr>
          <w:rFonts w:ascii="Times New Roman" w:eastAsia="Times New Roman" w:hAnsi="Times New Roman" w:cs="Times New Roman"/>
          <w:b/>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DÖRDÜNCÜ BÖLÜM</w:t>
      </w:r>
    </w:p>
    <w:p w:rsidR="004376A8" w:rsidRDefault="00297AFF">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Yurt Dışından Yatay Geçiş</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8 - </w:t>
      </w:r>
      <w:r>
        <w:rPr>
          <w:rFonts w:ascii="Times New Roman" w:eastAsia="Times New Roman" w:hAnsi="Times New Roman" w:cs="Times New Roman"/>
          <w:sz w:val="24"/>
        </w:rPr>
        <w:t>(1) Yurt dışı yatay geçiş kontenjanları kurumlararası not ortalaması ile yatay geçiş kontenjanlarının yarısını aşmayacak şekilde belirlenir.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Yabancı ülkelerdeki yükseköğretim kurumlarından geçiş için, öğrencinin bu Yönergenin 6 ncı maddesinin ikinci fıkrasında belirlenen kurumlar arası yatay geçiş başarı şartları aranır.</w:t>
      </w: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(3) Yurt dışı üniversitelerinden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 lisans veya lisans diploma programına eşdeğerliğinin ilgili üniversite tarafından kabul edilmesi şartı aranır.</w:t>
      </w:r>
    </w:p>
    <w:p w:rsidR="004376A8" w:rsidRDefault="00297AFF">
      <w:pPr>
        <w:tabs>
          <w:tab w:val="left" w:pos="709"/>
        </w:tab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Yurt dışındaki yükseköğretim kurumlarından yapılan başvuruların değerlendirilmesinde kullanılacak ÖSYM tarafından yapılan Öğrenci Seçme ve Yerleştirme Sınavlarındaki asgari puanlar ile bunlara eşdeğerliği kabul edilen sınavlar ve puanları, yurt dışı yatay geçiş kontenjanları ile birlikte Yükseköğretim Kurulu tarafından ilan edilir. Adayların yatay geçiş başvurusu yapabilmeleri için en az ilan edilen puanlara sahip olması gerekir.</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(5)</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Yurt dışından yurtiçine yapılabilecek yatay geçişlerde,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a) İlgili yıldaki ÖSYS Kılavuzlarında yer alan (Tıp, Hukuk, Mühendislik, Mimarlık, Öğretmenlik vb.) programlar için belirlenen başarı sırası aranır.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b) Başarı sırası aranmayan programlar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gerekir.</w:t>
      </w:r>
    </w:p>
    <w:p w:rsidR="004376A8" w:rsidRDefault="004376A8">
      <w:pPr>
        <w:tabs>
          <w:tab w:val="left" w:pos="284"/>
        </w:tabs>
        <w:spacing w:after="0" w:line="240" w:lineRule="auto"/>
        <w:jc w:val="center"/>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BEŞİNCİ BÖLÜM</w:t>
      </w:r>
    </w:p>
    <w:p w:rsidR="004376A8" w:rsidRDefault="00297AFF">
      <w:pPr>
        <w:tabs>
          <w:tab w:val="left" w:pos="142"/>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Özel Durumlar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9 -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Vakıf yükseköğretim kurumları veya yurt dışındaki yükseköğretim kurumlarından yatay geçiş yapan öğrenciler, geçiş yaptıkları programın ikinci öğretim ücretini ödemek zorundadır. Ayrıca vakıf üniversitelerinin bir programında burslu kontenjan dahilinde öğrenim görmekte olan öğrenciler yatay geçiş yaptıklarında burslarından feragat etmiş sayılırlar.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w:t>
      </w:r>
      <w:r>
        <w:rPr>
          <w:rFonts w:ascii="Times New Roman" w:eastAsia="Times New Roman" w:hAnsi="Times New Roman" w:cs="Times New Roman"/>
          <w:sz w:val="24"/>
        </w:rPr>
        <w:lastRenderedPageBreak/>
        <w:t>geçiş başvurusu yapılan yükseköğretim kurumunun ilgili yönetim kurulları bu yolla başvuran öğrencileri yurt dışı yatay geçiş kontenjanı kapsamı dışında değerlendirir.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ALTINCI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Başvuruların Değerlendirilmesi</w:t>
      </w:r>
    </w:p>
    <w:p w:rsidR="004376A8" w:rsidRDefault="004376A8">
      <w:pPr>
        <w:spacing w:after="0" w:line="240" w:lineRule="auto"/>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10 -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 akademik takvimde ilan edilen süreler içerisinde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Başvurusu kabul edilen adayların başarı sıralaması, en yüksek puandan başlanarak yapılır. Başvurunun kontenjandan fazla olması ve Genel Ağırlıklı Not Ortalamasının (GANO) eşitliği durumunda, merkezi yerleştirme puanlarına bakılarak puanı yüksek olan aday sıralamaya alınır.</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4376A8" w:rsidRDefault="00297AFF">
      <w:pPr>
        <w:tabs>
          <w:tab w:val="left" w:pos="284"/>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(4) Yeterli şartları taşıyan aday olması halinde aynı sayıda asıl ve yedek aday belirlenir. Akademik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İlgili Komisyonlar öğrencinin daha önceki dönemlerde aldığı dersler ile yatay geçiş yaptığı programın derslerini dikkate alarak, senatonun belirlediği esaslara göre öğrencinin hangi yarıyıla veya sınıfa intibak ettirileceğini, alması ve muaf tutulması gereken dersleri belirler.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Yatay geçişle gelen öğrencilerin önceki diploma programından aldığı ve başarılı olduğu derslerin notları transkripte işlenir.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 100’lük sistemde notların değerlendirilmesinde Yükseköğretim Kurulunun not dönüştürme tablosu kullanılır. </w:t>
      </w:r>
    </w:p>
    <w:p w:rsidR="004376A8" w:rsidRDefault="004376A8">
      <w:pPr>
        <w:spacing w:after="0" w:line="240" w:lineRule="auto"/>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YEDİNCİ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Son Hükümler</w:t>
      </w:r>
    </w:p>
    <w:p w:rsidR="004376A8" w:rsidRDefault="004376A8">
      <w:pPr>
        <w:spacing w:after="0" w:line="240" w:lineRule="auto"/>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Yürürlük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11</w:t>
      </w:r>
      <w:r>
        <w:rPr>
          <w:rFonts w:ascii="Times New Roman" w:eastAsia="Times New Roman" w:hAnsi="Times New Roman" w:cs="Times New Roman"/>
          <w:sz w:val="24"/>
          <w:shd w:val="clear" w:color="auto" w:fill="FFFFFF"/>
        </w:rPr>
        <w:t> - (1) Bu Yönerge Üniversite Senatosu tarafından kabul edildiği tarihten itibaren yürürlüğe girer.</w:t>
      </w:r>
    </w:p>
    <w:p w:rsidR="004376A8" w:rsidRDefault="004376A8">
      <w:pPr>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Yürütme</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12</w:t>
      </w:r>
      <w:r>
        <w:rPr>
          <w:rFonts w:ascii="Times New Roman" w:eastAsia="Times New Roman" w:hAnsi="Times New Roman" w:cs="Times New Roman"/>
          <w:sz w:val="24"/>
          <w:shd w:val="clear" w:color="auto" w:fill="FFFFFF"/>
        </w:rPr>
        <w:t> - (1) Bu Yönerge hükümleri Kırklareli Üniversitesi Rektörü tarafından yürütülür.</w:t>
      </w:r>
    </w:p>
    <w:p w:rsidR="004376A8" w:rsidRDefault="004376A8">
      <w:pPr>
        <w:spacing w:after="0" w:line="240" w:lineRule="auto"/>
        <w:jc w:val="both"/>
        <w:rPr>
          <w:rFonts w:ascii="Times New Roman" w:eastAsia="Times New Roman" w:hAnsi="Times New Roman" w:cs="Times New Roman"/>
          <w:sz w:val="24"/>
        </w:rPr>
      </w:pPr>
    </w:p>
    <w:p w:rsidR="004376A8" w:rsidRDefault="004376A8">
      <w:pPr>
        <w:spacing w:after="0" w:line="240" w:lineRule="auto"/>
        <w:rPr>
          <w:rFonts w:ascii="Times New Roman" w:eastAsia="Times New Roman" w:hAnsi="Times New Roman" w:cs="Times New Roman"/>
          <w:sz w:val="24"/>
        </w:rPr>
      </w:pPr>
    </w:p>
    <w:sectPr w:rsidR="0043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A8"/>
    <w:rsid w:val="00297AFF"/>
    <w:rsid w:val="004376A8"/>
    <w:rsid w:val="00CA0359"/>
    <w:rsid w:val="00F75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MERVE TUTANÇ</cp:lastModifiedBy>
  <cp:revision>2</cp:revision>
  <dcterms:created xsi:type="dcterms:W3CDTF">2019-01-02T10:55:00Z</dcterms:created>
  <dcterms:modified xsi:type="dcterms:W3CDTF">2019-01-02T10:55:00Z</dcterms:modified>
</cp:coreProperties>
</file>