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3682F" w14:textId="0F6BCBDF" w:rsidR="00C310AA" w:rsidRPr="00C310AA" w:rsidRDefault="00C310AA" w:rsidP="00C310AA">
      <w:pPr>
        <w:contextualSpacing/>
        <w:jc w:val="center"/>
        <w:textAlignment w:val="baseline"/>
        <w:rPr>
          <w:rFonts w:eastAsia="Calibri"/>
          <w:b/>
          <w:bCs/>
          <w:color w:val="000000"/>
          <w:lang w:eastAsia="en-US"/>
        </w:rPr>
      </w:pPr>
      <w:r w:rsidRPr="00C310AA">
        <w:rPr>
          <w:rFonts w:eastAsia="Calibri"/>
          <w:b/>
          <w:bCs/>
          <w:color w:val="000000"/>
          <w:sz w:val="20"/>
          <w:szCs w:val="20"/>
          <w:lang w:eastAsia="en-US"/>
        </w:rPr>
        <w:t xml:space="preserve">         </w:t>
      </w:r>
      <w:r>
        <w:rPr>
          <w:rFonts w:eastAsia="Calibri"/>
          <w:b/>
          <w:bCs/>
          <w:color w:val="000000"/>
          <w:sz w:val="20"/>
          <w:szCs w:val="20"/>
          <w:lang w:eastAsia="en-US"/>
        </w:rPr>
        <w:t xml:space="preserve">         </w:t>
      </w:r>
      <w:r w:rsidRPr="00C310AA">
        <w:rPr>
          <w:rFonts w:eastAsia="Calibri"/>
          <w:b/>
          <w:bCs/>
          <w:color w:val="000000"/>
          <w:sz w:val="20"/>
          <w:szCs w:val="20"/>
          <w:lang w:eastAsia="en-US"/>
        </w:rPr>
        <w:t xml:space="preserve">      (</w:t>
      </w:r>
      <w:proofErr w:type="gramStart"/>
      <w:r w:rsidRPr="00C310AA">
        <w:rPr>
          <w:rFonts w:eastAsia="Calibri"/>
          <w:b/>
          <w:bCs/>
          <w:color w:val="000000"/>
          <w:sz w:val="20"/>
          <w:szCs w:val="20"/>
          <w:lang w:eastAsia="en-US"/>
        </w:rPr>
        <w:t>22/07/2019</w:t>
      </w:r>
      <w:proofErr w:type="gramEnd"/>
      <w:r w:rsidRPr="00C310AA">
        <w:rPr>
          <w:rFonts w:eastA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dRPr="00C310AA">
        <w:rPr>
          <w:rFonts w:eastAsia="Calibri"/>
          <w:b/>
          <w:bCs/>
          <w:color w:val="000000"/>
          <w:sz w:val="20"/>
          <w:szCs w:val="20"/>
          <w:lang w:eastAsia="en-US"/>
        </w:rPr>
        <w:t xml:space="preserve"> numaralı karar ekidir.)</w:t>
      </w:r>
      <w:r w:rsidRPr="00C310AA">
        <w:rPr>
          <w:rFonts w:eastAsia="Calibri"/>
          <w:b/>
          <w:bCs/>
          <w:color w:val="000000"/>
          <w:sz w:val="22"/>
          <w:szCs w:val="22"/>
          <w:lang w:eastAsia="en-US"/>
        </w:rPr>
        <w:t xml:space="preserve">            </w:t>
      </w:r>
      <w:r w:rsidRPr="00C310AA">
        <w:rPr>
          <w:rFonts w:eastAsia="Calibri"/>
          <w:b/>
          <w:bCs/>
          <w:color w:val="000000"/>
          <w:lang w:eastAsia="en-US"/>
        </w:rPr>
        <w:t>EK:</w:t>
      </w:r>
      <w:r>
        <w:rPr>
          <w:rFonts w:eastAsia="Calibri"/>
          <w:b/>
          <w:bCs/>
          <w:color w:val="000000"/>
          <w:lang w:eastAsia="en-US"/>
        </w:rPr>
        <w:t xml:space="preserve"> 3</w:t>
      </w:r>
    </w:p>
    <w:p w14:paraId="3490AD4A" w14:textId="77777777" w:rsidR="00C310AA" w:rsidRPr="00C310AA" w:rsidRDefault="00C310AA" w:rsidP="00C310AA">
      <w:pPr>
        <w:contextualSpacing/>
        <w:jc w:val="center"/>
        <w:textAlignment w:val="baseline"/>
        <w:rPr>
          <w:b/>
          <w:bCs/>
          <w:color w:val="000000"/>
          <w:lang w:eastAsia="en-US"/>
        </w:rPr>
      </w:pPr>
    </w:p>
    <w:p w14:paraId="5BFA57CF" w14:textId="300AC91F" w:rsidR="005F6ACD" w:rsidRPr="0007268D" w:rsidRDefault="005F6ACD" w:rsidP="005F6ACD">
      <w:pPr>
        <w:pStyle w:val="NormalWeb"/>
        <w:spacing w:before="0" w:beforeAutospacing="0" w:after="0" w:afterAutospacing="0"/>
        <w:jc w:val="center"/>
        <w:textAlignment w:val="baseline"/>
        <w:rPr>
          <w:rFonts w:ascii="Helvetica" w:hAnsi="Helvetica" w:cs="Helvetica"/>
          <w:color w:val="333333"/>
          <w:sz w:val="21"/>
          <w:szCs w:val="21"/>
        </w:rPr>
      </w:pPr>
      <w:r w:rsidRPr="0007268D">
        <w:rPr>
          <w:rStyle w:val="Gl"/>
          <w:color w:val="000000"/>
        </w:rPr>
        <w:t>KIRKLARELİ ÜNİVERSİTESİ</w:t>
      </w:r>
      <w:r w:rsidRPr="0007268D">
        <w:rPr>
          <w:rFonts w:ascii="Helvetica" w:hAnsi="Helvetica" w:cs="Helvetica"/>
          <w:color w:val="333333"/>
          <w:sz w:val="21"/>
          <w:szCs w:val="21"/>
        </w:rPr>
        <w:t> </w:t>
      </w:r>
    </w:p>
    <w:p w14:paraId="2E078CC6" w14:textId="77777777" w:rsidR="005F6ACD" w:rsidRPr="0007268D" w:rsidRDefault="005F6ACD" w:rsidP="005F6ACD">
      <w:pPr>
        <w:pStyle w:val="NormalWeb"/>
        <w:spacing w:before="0" w:beforeAutospacing="0" w:after="0" w:afterAutospacing="0"/>
        <w:jc w:val="center"/>
        <w:textAlignment w:val="baseline"/>
        <w:rPr>
          <w:rStyle w:val="Gl"/>
          <w:color w:val="000000"/>
        </w:rPr>
      </w:pPr>
      <w:r w:rsidRPr="0007268D">
        <w:rPr>
          <w:rStyle w:val="Gl"/>
          <w:color w:val="000000"/>
        </w:rPr>
        <w:t xml:space="preserve">FEN-EDEBİYAT FAKÜLTESİ </w:t>
      </w:r>
    </w:p>
    <w:p w14:paraId="72B042F8" w14:textId="77777777" w:rsidR="005F6ACD" w:rsidRPr="0007268D" w:rsidRDefault="005F6ACD" w:rsidP="005F6ACD">
      <w:pPr>
        <w:pStyle w:val="NormalWeb"/>
        <w:spacing w:before="0" w:beforeAutospacing="0" w:after="0" w:afterAutospacing="0"/>
        <w:jc w:val="center"/>
        <w:textAlignment w:val="baseline"/>
        <w:rPr>
          <w:rStyle w:val="Gl"/>
          <w:color w:val="000000"/>
        </w:rPr>
      </w:pPr>
      <w:r w:rsidRPr="0007268D">
        <w:rPr>
          <w:rStyle w:val="Gl"/>
          <w:color w:val="000000"/>
        </w:rPr>
        <w:t xml:space="preserve">BATI DİLLERİ VE EDEBİYATLARI BÖLÜMÜ </w:t>
      </w:r>
    </w:p>
    <w:p w14:paraId="6F062963" w14:textId="77777777" w:rsidR="005F6ACD" w:rsidRPr="0007268D" w:rsidRDefault="005F6ACD" w:rsidP="005F6ACD">
      <w:pPr>
        <w:pStyle w:val="NormalWeb"/>
        <w:spacing w:before="0" w:beforeAutospacing="0" w:after="0" w:afterAutospacing="0"/>
        <w:jc w:val="center"/>
        <w:textAlignment w:val="baseline"/>
        <w:rPr>
          <w:rStyle w:val="Gl"/>
          <w:color w:val="000000"/>
        </w:rPr>
      </w:pPr>
      <w:r w:rsidRPr="0007268D">
        <w:rPr>
          <w:rStyle w:val="Gl"/>
          <w:color w:val="000000"/>
        </w:rPr>
        <w:t>İNGİLİZ DİLİ VE EDEBİYATI PROGRAMI</w:t>
      </w:r>
    </w:p>
    <w:p w14:paraId="65724C92" w14:textId="28D2854D" w:rsidR="00601527" w:rsidRPr="00474A33" w:rsidRDefault="00B96551" w:rsidP="00474A33">
      <w:pPr>
        <w:pStyle w:val="NormalWeb"/>
        <w:spacing w:before="0" w:beforeAutospacing="0" w:after="0" w:afterAutospacing="0"/>
        <w:jc w:val="center"/>
        <w:textAlignment w:val="baseline"/>
        <w:rPr>
          <w:rFonts w:ascii="Helvetica" w:hAnsi="Helvetica" w:cs="Helvetica"/>
          <w:color w:val="333333"/>
          <w:sz w:val="22"/>
          <w:szCs w:val="22"/>
        </w:rPr>
      </w:pPr>
      <w:r>
        <w:rPr>
          <w:rStyle w:val="Gl"/>
          <w:color w:val="000000"/>
          <w:sz w:val="22"/>
          <w:szCs w:val="22"/>
        </w:rPr>
        <w:t xml:space="preserve">      </w:t>
      </w:r>
      <w:r w:rsidR="005F6ACD" w:rsidRPr="003C2538">
        <w:rPr>
          <w:rStyle w:val="Gl"/>
          <w:color w:val="000000"/>
        </w:rPr>
        <w:t>ZORUNLU İNGİLİZCE HAZIRLIK SINIFI</w:t>
      </w:r>
      <w:r w:rsidR="005F6ACD" w:rsidRPr="0007268D">
        <w:rPr>
          <w:rFonts w:ascii="Helvetica" w:hAnsi="Helvetica" w:cs="Helvetica"/>
          <w:color w:val="333333"/>
          <w:sz w:val="22"/>
          <w:szCs w:val="22"/>
        </w:rPr>
        <w:t xml:space="preserve">  </w:t>
      </w:r>
      <w:r w:rsidR="005F6ACD" w:rsidRPr="003C2538">
        <w:rPr>
          <w:rStyle w:val="Gl"/>
          <w:color w:val="000000"/>
        </w:rPr>
        <w:t>ÖĞRETİM VE SINAV YÖNERGESİ</w:t>
      </w:r>
      <w:r w:rsidR="00601527" w:rsidRPr="0007268D">
        <w:rPr>
          <w:rFonts w:ascii="Helvetica" w:hAnsi="Helvetica" w:cs="Helvetica"/>
          <w:color w:val="333333"/>
          <w:sz w:val="21"/>
          <w:szCs w:val="21"/>
        </w:rPr>
        <w:t> </w:t>
      </w:r>
    </w:p>
    <w:p w14:paraId="6CF07872" w14:textId="77777777" w:rsidR="005F6ACD" w:rsidRPr="0007268D" w:rsidRDefault="005F6ACD" w:rsidP="00601527">
      <w:pPr>
        <w:pStyle w:val="NormalWeb"/>
        <w:spacing w:before="0" w:beforeAutospacing="0" w:after="0" w:afterAutospacing="0"/>
        <w:textAlignment w:val="baseline"/>
        <w:rPr>
          <w:rFonts w:ascii="Helvetica" w:hAnsi="Helvetica" w:cs="Helvetica"/>
          <w:color w:val="333333"/>
          <w:sz w:val="21"/>
          <w:szCs w:val="21"/>
        </w:rPr>
      </w:pPr>
    </w:p>
    <w:p w14:paraId="27C3D094" w14:textId="77777777" w:rsidR="00601527" w:rsidRPr="0007268D" w:rsidRDefault="00601527" w:rsidP="00601527">
      <w:pPr>
        <w:pStyle w:val="NormalWeb"/>
        <w:spacing w:before="0" w:beforeAutospacing="0" w:after="0" w:afterAutospacing="0"/>
        <w:jc w:val="center"/>
        <w:textAlignment w:val="baseline"/>
        <w:rPr>
          <w:rFonts w:ascii="Helvetica" w:hAnsi="Helvetica" w:cs="Helvetica"/>
          <w:color w:val="333333"/>
          <w:sz w:val="21"/>
          <w:szCs w:val="21"/>
        </w:rPr>
      </w:pPr>
      <w:r w:rsidRPr="0007268D">
        <w:rPr>
          <w:rStyle w:val="Gl"/>
          <w:color w:val="000000"/>
        </w:rPr>
        <w:t>BİRİNCİ BÖLÜM</w:t>
      </w:r>
      <w:r w:rsidRPr="0007268D">
        <w:rPr>
          <w:rFonts w:ascii="Helvetica" w:hAnsi="Helvetica" w:cs="Helvetica"/>
          <w:color w:val="333333"/>
          <w:sz w:val="21"/>
          <w:szCs w:val="21"/>
        </w:rPr>
        <w:t> </w:t>
      </w:r>
    </w:p>
    <w:p w14:paraId="1E257C7C" w14:textId="77777777" w:rsidR="00601527" w:rsidRPr="0007268D" w:rsidRDefault="00601527" w:rsidP="00601527">
      <w:pPr>
        <w:pStyle w:val="NormalWeb"/>
        <w:spacing w:before="0" w:beforeAutospacing="0" w:after="0" w:afterAutospacing="0"/>
        <w:jc w:val="center"/>
        <w:textAlignment w:val="baseline"/>
        <w:rPr>
          <w:rFonts w:ascii="Helvetica" w:hAnsi="Helvetica" w:cs="Helvetica"/>
          <w:color w:val="333333"/>
          <w:sz w:val="21"/>
          <w:szCs w:val="21"/>
        </w:rPr>
      </w:pPr>
      <w:r w:rsidRPr="0007268D">
        <w:rPr>
          <w:rStyle w:val="Gl"/>
          <w:color w:val="000000"/>
        </w:rPr>
        <w:t>Amaç, Kapsam, Dayanak ve Tanımlar</w:t>
      </w:r>
      <w:r w:rsidRPr="0007268D">
        <w:rPr>
          <w:rFonts w:ascii="Helvetica" w:hAnsi="Helvetica" w:cs="Helvetica"/>
          <w:color w:val="333333"/>
          <w:sz w:val="21"/>
          <w:szCs w:val="21"/>
        </w:rPr>
        <w:t> </w:t>
      </w:r>
    </w:p>
    <w:p w14:paraId="1F25614D" w14:textId="77777777" w:rsidR="00601527" w:rsidRPr="0007268D" w:rsidRDefault="00601527" w:rsidP="00601527">
      <w:pPr>
        <w:pStyle w:val="NormalWeb"/>
        <w:spacing w:before="0" w:beforeAutospacing="0" w:after="0" w:afterAutospacing="0"/>
        <w:jc w:val="center"/>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7812844C"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Amaç </w:t>
      </w:r>
      <w:r w:rsidRPr="0007268D">
        <w:rPr>
          <w:rFonts w:ascii="Helvetica" w:hAnsi="Helvetica" w:cs="Helvetica"/>
          <w:color w:val="333333"/>
          <w:sz w:val="21"/>
          <w:szCs w:val="21"/>
        </w:rPr>
        <w:t> </w:t>
      </w:r>
    </w:p>
    <w:p w14:paraId="796A5E71"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1 - </w:t>
      </w:r>
      <w:r w:rsidRPr="0007268D">
        <w:rPr>
          <w:color w:val="000000"/>
        </w:rPr>
        <w:t xml:space="preserve">(1) Bu yönergenin amacı Kırklareli Üniversitesi Fen-Edebiyat Fakültesi </w:t>
      </w:r>
      <w:r w:rsidR="00BF3690" w:rsidRPr="0007268D">
        <w:rPr>
          <w:color w:val="000000"/>
        </w:rPr>
        <w:t>İngiliz Dili ve Edebiyatı</w:t>
      </w:r>
      <w:r w:rsidRPr="0007268D">
        <w:rPr>
          <w:color w:val="000000"/>
        </w:rPr>
        <w:t> Bölümü tarafından yürütülen Zorunlu İngilizce Hazırlık Sınıfı öğretiminin amaç, kapsam, uygulama ve değerlendirme esaslarını düzenlemektir. </w:t>
      </w:r>
    </w:p>
    <w:p w14:paraId="00B5FCD5" w14:textId="77777777" w:rsidR="00601527" w:rsidRPr="0007268D" w:rsidRDefault="00601527" w:rsidP="00601527">
      <w:pPr>
        <w:pStyle w:val="NormalWeb"/>
        <w:spacing w:before="0" w:beforeAutospacing="0" w:after="0" w:afterAutospacing="0"/>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60B11A85"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Kapsam </w:t>
      </w:r>
      <w:r w:rsidRPr="0007268D">
        <w:rPr>
          <w:rFonts w:ascii="Helvetica" w:hAnsi="Helvetica" w:cs="Helvetica"/>
          <w:color w:val="333333"/>
          <w:sz w:val="21"/>
          <w:szCs w:val="21"/>
        </w:rPr>
        <w:t> </w:t>
      </w:r>
    </w:p>
    <w:p w14:paraId="0553416E"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2 - </w:t>
      </w:r>
      <w:r w:rsidRPr="0007268D">
        <w:rPr>
          <w:color w:val="000000"/>
        </w:rPr>
        <w:t xml:space="preserve">(1) Bu Yönerge Kırklareli Üniversitesi Fen-Edebiyat Fakültesi </w:t>
      </w:r>
      <w:r w:rsidR="00BF3690" w:rsidRPr="0007268D">
        <w:rPr>
          <w:color w:val="000000"/>
        </w:rPr>
        <w:t>İngiliz Dili ve Edebiyatı</w:t>
      </w:r>
      <w:r w:rsidRPr="0007268D">
        <w:rPr>
          <w:color w:val="000000"/>
        </w:rPr>
        <w:t xml:space="preserve"> Bölümü tarafından yürütülen Zorunlu İngilizce Hazırlık Sınıfı öğretiminin yönetim, planlama, uygulama ve değerlendirme esaslarını kapsar. </w:t>
      </w:r>
    </w:p>
    <w:p w14:paraId="6601C11F" w14:textId="77777777" w:rsidR="00601527" w:rsidRPr="0007268D" w:rsidRDefault="00601527" w:rsidP="00601527">
      <w:pPr>
        <w:pStyle w:val="NormalWeb"/>
        <w:spacing w:before="0" w:beforeAutospacing="0" w:after="0" w:afterAutospacing="0"/>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6C5AA9E3"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Dayanak</w:t>
      </w:r>
      <w:r w:rsidRPr="0007268D">
        <w:rPr>
          <w:rFonts w:ascii="Helvetica" w:hAnsi="Helvetica" w:cs="Helvetica"/>
          <w:color w:val="333333"/>
          <w:sz w:val="21"/>
          <w:szCs w:val="21"/>
        </w:rPr>
        <w:t> </w:t>
      </w:r>
    </w:p>
    <w:p w14:paraId="6D344B52" w14:textId="29A94260"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3 -</w:t>
      </w:r>
      <w:r w:rsidRPr="0007268D">
        <w:rPr>
          <w:color w:val="000000"/>
        </w:rPr>
        <w:t xml:space="preserve"> (1) Bu Yönerge 2547 </w:t>
      </w:r>
      <w:r w:rsidR="00BF3690" w:rsidRPr="0007268D">
        <w:rPr>
          <w:color w:val="000000"/>
        </w:rPr>
        <w:t xml:space="preserve">sayılı Yükseköğretim Kanunu’nun </w:t>
      </w:r>
      <w:r w:rsidRPr="0007268D">
        <w:rPr>
          <w:color w:val="000000"/>
        </w:rPr>
        <w:t>5 inci maddesinin (ı) bendi, 14 ve 49 uncu maddeleri, Yükseköğretim Kurumlarında Yabancı Dil Öğretimi ve Yabancı Dille Öğretim Yapılmasında Uyulacak Esaslara İlişkin Yönetmelik ile Kırklareli Üniversitesi Ön</w:t>
      </w:r>
      <w:r w:rsidR="00BF3690" w:rsidRPr="0007268D">
        <w:rPr>
          <w:color w:val="000000"/>
        </w:rPr>
        <w:t xml:space="preserve"> </w:t>
      </w:r>
      <w:r w:rsidR="00B12FA3">
        <w:rPr>
          <w:color w:val="000000"/>
        </w:rPr>
        <w:t>L</w:t>
      </w:r>
      <w:r w:rsidRPr="0007268D">
        <w:rPr>
          <w:color w:val="000000"/>
        </w:rPr>
        <w:t>isans ve Lisans Eğitim ve Öğretim Yönetmeliği hükümlerine dayanılarak hazırlanmıştır. </w:t>
      </w:r>
    </w:p>
    <w:p w14:paraId="0A3A6B53"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7E33FD3B"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Tanımlar</w:t>
      </w:r>
      <w:r w:rsidRPr="0007268D">
        <w:rPr>
          <w:rFonts w:ascii="Helvetica" w:hAnsi="Helvetica" w:cs="Helvetica"/>
          <w:color w:val="333333"/>
          <w:sz w:val="21"/>
          <w:szCs w:val="21"/>
        </w:rPr>
        <w:t> </w:t>
      </w:r>
    </w:p>
    <w:p w14:paraId="2B86B579"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4 - </w:t>
      </w:r>
      <w:r w:rsidRPr="0007268D">
        <w:rPr>
          <w:color w:val="000000"/>
        </w:rPr>
        <w:t>(1) Bu Yönergede geçen; </w:t>
      </w:r>
    </w:p>
    <w:p w14:paraId="69ECB24E"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a) İngilizce Yeterlik ve Seviye Belirleme Sınavı (İYSBS): Öğretim yılı başında yeni kayıt yaptıran öğrencilerin İngilizce seviyelerini tespit etmek amacıyla yapılan sınavı, </w:t>
      </w:r>
    </w:p>
    <w:p w14:paraId="388141E3"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b) Dekan: Kırklareli Üniversitesi Fen-Edebiyat Fakültesi Dekanını, </w:t>
      </w:r>
    </w:p>
    <w:p w14:paraId="51C97C5A" w14:textId="62EF9544"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c) Bölüm: Kırklareli Üniversitesi Fen-Edebiyat Fakültesi </w:t>
      </w:r>
      <w:r w:rsidR="003C2538">
        <w:rPr>
          <w:color w:val="000000"/>
        </w:rPr>
        <w:t xml:space="preserve">İngiliz Dili ve Edebiyatı </w:t>
      </w:r>
      <w:r w:rsidRPr="0007268D">
        <w:rPr>
          <w:color w:val="000000"/>
        </w:rPr>
        <w:t>Bölümünü,</w:t>
      </w:r>
      <w:r w:rsidR="003C2538">
        <w:rPr>
          <w:color w:val="000000"/>
        </w:rPr>
        <w:t xml:space="preserve"> </w:t>
      </w:r>
    </w:p>
    <w:p w14:paraId="39B46F33" w14:textId="1C02E796"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ç) Bölüm Başkanı: Kırklareli Üniversitesi Fen-Edebiyat Fakültesi </w:t>
      </w:r>
      <w:r w:rsidR="003C2538">
        <w:rPr>
          <w:color w:val="000000"/>
        </w:rPr>
        <w:t xml:space="preserve">İngiliz Dili ve Edebiyatı </w:t>
      </w:r>
      <w:r w:rsidRPr="0007268D">
        <w:rPr>
          <w:color w:val="000000"/>
        </w:rPr>
        <w:t>Bölüm Başkanını, </w:t>
      </w:r>
    </w:p>
    <w:p w14:paraId="5A1ABD96"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d) Fakülte Kurulu: Kırklareli Üniversitesi Fen-Edebiyat Fakültesi Kurulunu, </w:t>
      </w:r>
    </w:p>
    <w:p w14:paraId="4EE7F6F6"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e) Fakülte Yönetim Kurulu: Kırklareli Üniversitesi Fen-Edebiyat Fakültesi Yönetim Kurulunu, </w:t>
      </w:r>
    </w:p>
    <w:p w14:paraId="33FA228B" w14:textId="58E4EB39"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f) Hazırlık Sınıfı: Kırklareli Üniversitesi Fen-Edebiyat Fakültesi </w:t>
      </w:r>
      <w:r w:rsidR="00BF3690" w:rsidRPr="0007268D">
        <w:rPr>
          <w:color w:val="000000"/>
        </w:rPr>
        <w:t>İngiliz Dili ve Edebiyatı</w:t>
      </w:r>
      <w:r w:rsidR="003C2538">
        <w:rPr>
          <w:color w:val="000000"/>
        </w:rPr>
        <w:t xml:space="preserve"> </w:t>
      </w:r>
      <w:r w:rsidRPr="0007268D">
        <w:rPr>
          <w:color w:val="000000"/>
        </w:rPr>
        <w:t>Bölümü Zorunlu İngilizce Hazırlık Sınıfını, </w:t>
      </w:r>
    </w:p>
    <w:p w14:paraId="1E0C0CE8" w14:textId="30A3AF82"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g) Öğrenci:</w:t>
      </w:r>
      <w:r w:rsidR="00BF3690" w:rsidRPr="0007268D">
        <w:rPr>
          <w:color w:val="000000"/>
        </w:rPr>
        <w:t xml:space="preserve"> Kırklareli </w:t>
      </w:r>
      <w:r w:rsidRPr="0007268D">
        <w:rPr>
          <w:color w:val="000000"/>
        </w:rPr>
        <w:t>Üniversitesi Fen-Edebiyat Fakültesi </w:t>
      </w:r>
      <w:r w:rsidR="003C2538">
        <w:rPr>
          <w:color w:val="000000"/>
        </w:rPr>
        <w:t xml:space="preserve">İngiliz Dili ve Edebiyatı Bölümü’nde </w:t>
      </w:r>
      <w:r w:rsidRPr="0007268D">
        <w:rPr>
          <w:color w:val="000000"/>
        </w:rPr>
        <w:t>öğrenim görme hakkı kazanmış gerçek kişileri,  </w:t>
      </w:r>
    </w:p>
    <w:p w14:paraId="4F57F506"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ğ) Üniversite: Kırklareli Üniversitesini (KLÜ), </w:t>
      </w:r>
    </w:p>
    <w:p w14:paraId="7C5FD1B9"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h) Yabancı Dil: İngilizceyi, </w:t>
      </w:r>
    </w:p>
    <w:p w14:paraId="02FDB1A7" w14:textId="412B8155"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ı) Yönerge: Kırklareli Üniversitesi Fen-Edebiyat Fakültesi </w:t>
      </w:r>
      <w:r w:rsidR="0034603D" w:rsidRPr="0007268D">
        <w:rPr>
          <w:color w:val="000000"/>
        </w:rPr>
        <w:t>İngiliz Dili ve Edebiyatı</w:t>
      </w:r>
      <w:r w:rsidR="003C2538">
        <w:rPr>
          <w:color w:val="000000"/>
        </w:rPr>
        <w:t xml:space="preserve"> </w:t>
      </w:r>
      <w:r w:rsidRPr="0007268D">
        <w:rPr>
          <w:color w:val="000000"/>
        </w:rPr>
        <w:t>Bölümü Zorunlu İngilizce Hazırlık Sınıfı Öğretim ve Sınav Yönergesini, </w:t>
      </w:r>
    </w:p>
    <w:p w14:paraId="5995087E"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i) Rektör: Kırklareli Üniversitesi Rektörünü </w:t>
      </w:r>
    </w:p>
    <w:p w14:paraId="4573A5CA"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ifade eder. </w:t>
      </w:r>
    </w:p>
    <w:p w14:paraId="3D0D79F0" w14:textId="77777777" w:rsidR="003C2538" w:rsidRDefault="003C2538" w:rsidP="00851BBC">
      <w:pPr>
        <w:pStyle w:val="NormalWeb"/>
        <w:spacing w:before="0" w:beforeAutospacing="0" w:after="0" w:afterAutospacing="0"/>
        <w:jc w:val="center"/>
        <w:textAlignment w:val="baseline"/>
        <w:rPr>
          <w:rStyle w:val="Gl"/>
          <w:color w:val="000000"/>
        </w:rPr>
      </w:pPr>
    </w:p>
    <w:p w14:paraId="61FA6345" w14:textId="22DE91B4" w:rsidR="00601527" w:rsidRPr="0007268D" w:rsidRDefault="00601527" w:rsidP="00851BBC">
      <w:pPr>
        <w:pStyle w:val="NormalWeb"/>
        <w:spacing w:before="0" w:beforeAutospacing="0" w:after="0" w:afterAutospacing="0"/>
        <w:jc w:val="center"/>
        <w:textAlignment w:val="baseline"/>
        <w:rPr>
          <w:rFonts w:ascii="Helvetica" w:hAnsi="Helvetica" w:cs="Helvetica"/>
          <w:color w:val="333333"/>
          <w:sz w:val="21"/>
          <w:szCs w:val="21"/>
        </w:rPr>
      </w:pPr>
      <w:r w:rsidRPr="0007268D">
        <w:rPr>
          <w:rStyle w:val="Gl"/>
          <w:color w:val="000000"/>
        </w:rPr>
        <w:lastRenderedPageBreak/>
        <w:t>İKİNCİ BÖLÜM</w:t>
      </w:r>
    </w:p>
    <w:p w14:paraId="5DBF27FB" w14:textId="77777777" w:rsidR="00601527" w:rsidRPr="0007268D" w:rsidRDefault="00601527" w:rsidP="00601527">
      <w:pPr>
        <w:pStyle w:val="NormalWeb"/>
        <w:spacing w:before="0" w:beforeAutospacing="0" w:after="0" w:afterAutospacing="0"/>
        <w:jc w:val="center"/>
        <w:textAlignment w:val="baseline"/>
        <w:rPr>
          <w:rFonts w:ascii="Helvetica" w:hAnsi="Helvetica" w:cs="Helvetica"/>
          <w:color w:val="333333"/>
          <w:sz w:val="21"/>
          <w:szCs w:val="21"/>
        </w:rPr>
      </w:pPr>
      <w:r w:rsidRPr="0007268D">
        <w:rPr>
          <w:rStyle w:val="Gl"/>
          <w:color w:val="000000"/>
        </w:rPr>
        <w:t>Öğretime İlişkin Esaslar</w:t>
      </w:r>
      <w:r w:rsidRPr="0007268D">
        <w:rPr>
          <w:rFonts w:ascii="Helvetica" w:hAnsi="Helvetica" w:cs="Helvetica"/>
          <w:color w:val="333333"/>
          <w:sz w:val="21"/>
          <w:szCs w:val="21"/>
        </w:rPr>
        <w:t> </w:t>
      </w:r>
    </w:p>
    <w:p w14:paraId="096DAC4B"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4F776022"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İngilizce dil öğretiminin amacı</w:t>
      </w:r>
      <w:r w:rsidRPr="0007268D">
        <w:rPr>
          <w:rFonts w:ascii="Helvetica" w:hAnsi="Helvetica" w:cs="Helvetica"/>
          <w:color w:val="333333"/>
          <w:sz w:val="21"/>
          <w:szCs w:val="21"/>
        </w:rPr>
        <w:t> </w:t>
      </w:r>
    </w:p>
    <w:p w14:paraId="31AFDC9B"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5 - </w:t>
      </w:r>
      <w:r w:rsidRPr="0007268D">
        <w:rPr>
          <w:color w:val="000000"/>
        </w:rPr>
        <w:t>(1) Hazırlık öğretiminin amacı, öğrencilere anılan dilde</w:t>
      </w:r>
      <w:r w:rsidR="0034603D" w:rsidRPr="0007268D">
        <w:rPr>
          <w:color w:val="000000"/>
        </w:rPr>
        <w:t xml:space="preserve"> edebi eserleri okuyup anlayabilecek, yorumlayabilecek, tartışabilecek ve bölümle ilgili olarak</w:t>
      </w:r>
      <w:r w:rsidRPr="0007268D">
        <w:rPr>
          <w:color w:val="000000"/>
        </w:rPr>
        <w:t> İngilizce kaynakları, yayınları takip ederek akademik araştırma yapabilecek düzeyde dil becerisi kazandırmaktır. </w:t>
      </w:r>
    </w:p>
    <w:p w14:paraId="42AF017F"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4ED94126"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Zorunlu hazırlık sınıfına kabul ve kayıt</w:t>
      </w:r>
      <w:r w:rsidRPr="0007268D">
        <w:rPr>
          <w:rFonts w:ascii="Helvetica" w:hAnsi="Helvetica" w:cs="Helvetica"/>
          <w:color w:val="333333"/>
          <w:sz w:val="21"/>
          <w:szCs w:val="21"/>
        </w:rPr>
        <w:t> </w:t>
      </w:r>
    </w:p>
    <w:p w14:paraId="7FA52ABD" w14:textId="384A9050"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6 - </w:t>
      </w:r>
      <w:r w:rsidRPr="0007268D">
        <w:rPr>
          <w:color w:val="000000"/>
        </w:rPr>
        <w:t>(1) Öğrencilerin zorunlu hazırlık sınıfına kayıt işlemleri Kırklareli Üniversitesi Ön</w:t>
      </w:r>
      <w:r w:rsidR="00B12FA3">
        <w:rPr>
          <w:color w:val="000000"/>
        </w:rPr>
        <w:t xml:space="preserve"> L</w:t>
      </w:r>
      <w:r w:rsidRPr="0007268D">
        <w:rPr>
          <w:color w:val="000000"/>
        </w:rPr>
        <w:t>isans ve Lisans Eğitim ve Öğretim Yöne</w:t>
      </w:r>
      <w:r w:rsidR="00B12FA3">
        <w:rPr>
          <w:color w:val="000000"/>
        </w:rPr>
        <w:t xml:space="preserve">tmeliği esasları gereğince, her öğretim </w:t>
      </w:r>
      <w:r w:rsidRPr="0007268D">
        <w:rPr>
          <w:color w:val="000000"/>
        </w:rPr>
        <w:t>yılı başında Rektörlükte yapılır. </w:t>
      </w:r>
    </w:p>
    <w:p w14:paraId="7E658FFD" w14:textId="3BF1619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(2) Hazırlık sınıfı derslerine Fen-Edebiyat Fakültesi </w:t>
      </w:r>
      <w:r w:rsidR="00B12FA3">
        <w:rPr>
          <w:color w:val="000000"/>
        </w:rPr>
        <w:t xml:space="preserve">İngiliz Dili ve Edebiyatı Bölümüne </w:t>
      </w:r>
      <w:r w:rsidRPr="0007268D">
        <w:rPr>
          <w:color w:val="000000"/>
        </w:rPr>
        <w:t>kayıtlı olmayan öğrenciler kabul edilmez. </w:t>
      </w:r>
    </w:p>
    <w:p w14:paraId="1951DC84" w14:textId="77777777" w:rsidR="00601527" w:rsidRPr="0007268D" w:rsidRDefault="00601527" w:rsidP="00601527">
      <w:pPr>
        <w:pStyle w:val="NormalWeb"/>
        <w:spacing w:before="0" w:beforeAutospacing="0" w:after="0" w:afterAutospacing="0"/>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74857450"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Akademik takvim ve öğretim</w:t>
      </w:r>
      <w:r w:rsidRPr="0007268D">
        <w:rPr>
          <w:rFonts w:ascii="Helvetica" w:hAnsi="Helvetica" w:cs="Helvetica"/>
          <w:color w:val="333333"/>
          <w:sz w:val="21"/>
          <w:szCs w:val="21"/>
        </w:rPr>
        <w:t> </w:t>
      </w:r>
    </w:p>
    <w:p w14:paraId="3ECC2264"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7 -</w:t>
      </w:r>
      <w:r w:rsidRPr="0007268D">
        <w:rPr>
          <w:color w:val="000000"/>
        </w:rPr>
        <w:t> (1) Hazırlık sınıfının akademik takvimi, ilgili birim ve Fakülte Kurulunun önerisi üzerine Senato tarafından belirlenir. </w:t>
      </w:r>
    </w:p>
    <w:p w14:paraId="38501D96" w14:textId="7E12F089"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(2) İngilizce hazırlık sınıfında</w:t>
      </w:r>
      <w:r w:rsidR="00385BC7" w:rsidRPr="0007268D">
        <w:rPr>
          <w:color w:val="000000"/>
        </w:rPr>
        <w:t xml:space="preserve"> öğretim süresi iki yarıyıldır. </w:t>
      </w:r>
      <w:r w:rsidRPr="0007268D">
        <w:rPr>
          <w:color w:val="000000"/>
        </w:rPr>
        <w:t>Güz ve Bahar yarıyıllarında öğretim, Fakültenin akademik takviminde belirtilen tarihlerde başlar ve</w:t>
      </w:r>
      <w:r w:rsidR="00EF126F">
        <w:rPr>
          <w:color w:val="000000"/>
        </w:rPr>
        <w:t xml:space="preserve"> Fakültenin </w:t>
      </w:r>
      <w:r w:rsidR="008D6F6C">
        <w:rPr>
          <w:color w:val="000000"/>
        </w:rPr>
        <w:t>“ya</w:t>
      </w:r>
      <w:r w:rsidR="00EE5703">
        <w:rPr>
          <w:color w:val="000000"/>
        </w:rPr>
        <w:t>rıyıl/ yıl</w:t>
      </w:r>
      <w:r w:rsidR="008D6F6C">
        <w:rPr>
          <w:color w:val="000000"/>
        </w:rPr>
        <w:t xml:space="preserve">sonu” </w:t>
      </w:r>
      <w:r w:rsidRPr="0007268D">
        <w:rPr>
          <w:color w:val="000000"/>
        </w:rPr>
        <w:t>sınavlarının son haftası biter. Hazırlık sınıfında geçirilen süre azami öğrenim süresinden sayılmaz.   </w:t>
      </w:r>
    </w:p>
    <w:p w14:paraId="294F15BE" w14:textId="50C7422A" w:rsidR="00DB2574" w:rsidRPr="0007268D" w:rsidRDefault="00601527" w:rsidP="00C37956">
      <w:pPr>
        <w:pStyle w:val="NormalWeb"/>
        <w:spacing w:before="0" w:beforeAutospacing="0" w:after="0" w:afterAutospacing="0"/>
        <w:ind w:firstLine="705"/>
        <w:jc w:val="both"/>
        <w:textAlignment w:val="baseline"/>
        <w:rPr>
          <w:color w:val="000000"/>
        </w:rPr>
      </w:pPr>
      <w:r w:rsidRPr="0007268D">
        <w:rPr>
          <w:color w:val="000000"/>
        </w:rPr>
        <w:t xml:space="preserve">(3) </w:t>
      </w:r>
      <w:r w:rsidR="006D657C" w:rsidRPr="00B730A5">
        <w:rPr>
          <w:color w:val="000000"/>
        </w:rPr>
        <w:t>Hazırlık sınıfında, haftada en az 24 saatlik bir program uygulanır.</w:t>
      </w:r>
      <w:r w:rsidR="006D657C">
        <w:rPr>
          <w:color w:val="000000"/>
        </w:rPr>
        <w:t xml:space="preserve"> Hazırlık yılı sonunda öğrencilerin Avrupa Ortak Dil Çerçevesine göre ‘B2’ seviyesine gelmesi hedeflenir.  </w:t>
      </w:r>
      <w:r w:rsidR="006D657C" w:rsidRPr="00B730A5">
        <w:rPr>
          <w:color w:val="000000"/>
        </w:rPr>
        <w:t>Hazırlık sınıfında geçirilen süre, öğrencinin lisans programında görmekle yükümlü olduğu derslere ilişkin kredi saatleri bakımından dikkate alınmaz</w:t>
      </w:r>
      <w:r w:rsidR="006D657C">
        <w:rPr>
          <w:color w:val="000000"/>
        </w:rPr>
        <w:t>.</w:t>
      </w:r>
    </w:p>
    <w:p w14:paraId="1ED36452" w14:textId="5A43E0DF" w:rsidR="001451EE" w:rsidRPr="0007268D" w:rsidRDefault="000B725F" w:rsidP="000B725F">
      <w:pPr>
        <w:pStyle w:val="NormalWeb"/>
        <w:spacing w:before="0" w:beforeAutospacing="0" w:after="0" w:afterAutospacing="0"/>
        <w:ind w:firstLine="705"/>
        <w:jc w:val="both"/>
        <w:textAlignment w:val="baseline"/>
        <w:rPr>
          <w:b/>
          <w:color w:val="000000"/>
        </w:rPr>
      </w:pPr>
      <w:r w:rsidRPr="0007268D">
        <w:rPr>
          <w:color w:val="000000"/>
        </w:rPr>
        <w:t xml:space="preserve">(4) </w:t>
      </w:r>
      <w:r w:rsidR="00BF1571">
        <w:rPr>
          <w:color w:val="000000"/>
        </w:rPr>
        <w:t>Hazırlık sınıfı şube sayısı ve her şubedeki öğrenci sayısı</w:t>
      </w:r>
      <w:r w:rsidR="00BF1571" w:rsidRPr="00B730A5">
        <w:rPr>
          <w:color w:val="000000"/>
        </w:rPr>
        <w:t xml:space="preserve">, </w:t>
      </w:r>
      <w:r w:rsidR="00BF1571">
        <w:rPr>
          <w:color w:val="000000"/>
        </w:rPr>
        <w:t xml:space="preserve">her akademik yıl </w:t>
      </w:r>
      <w:r w:rsidR="00BF1571" w:rsidRPr="00B730A5">
        <w:rPr>
          <w:color w:val="000000"/>
        </w:rPr>
        <w:t xml:space="preserve">Fakülte </w:t>
      </w:r>
      <w:r w:rsidR="00BF1571">
        <w:rPr>
          <w:color w:val="000000"/>
        </w:rPr>
        <w:t xml:space="preserve">Yönetim </w:t>
      </w:r>
      <w:r w:rsidR="00BF1571" w:rsidRPr="00B730A5">
        <w:rPr>
          <w:color w:val="000000"/>
        </w:rPr>
        <w:t xml:space="preserve">Kurulu </w:t>
      </w:r>
      <w:r w:rsidR="00BF1571">
        <w:rPr>
          <w:color w:val="000000"/>
        </w:rPr>
        <w:t xml:space="preserve">ve Senato </w:t>
      </w:r>
      <w:r w:rsidR="00BF1571" w:rsidRPr="00B730A5">
        <w:rPr>
          <w:color w:val="000000"/>
        </w:rPr>
        <w:t>kararıyla</w:t>
      </w:r>
      <w:r w:rsidR="00BF1571">
        <w:rPr>
          <w:color w:val="000000"/>
        </w:rPr>
        <w:t xml:space="preserve"> belirlenir. </w:t>
      </w:r>
      <w:r w:rsidR="00BF1571" w:rsidRPr="00B730A5">
        <w:rPr>
          <w:color w:val="222222"/>
          <w:shd w:val="clear" w:color="auto" w:fill="FFFFFF"/>
          <w:lang w:eastAsia="en-US"/>
        </w:rPr>
        <w:t>Hazırlık Sınıfının ilk yılında devam şartını yerine getirdiği halde sınıfta kalarak hazırlık yılını tek</w:t>
      </w:r>
      <w:r w:rsidR="007F2DE4">
        <w:rPr>
          <w:color w:val="222222"/>
          <w:shd w:val="clear" w:color="auto" w:fill="FFFFFF"/>
          <w:lang w:eastAsia="en-US"/>
        </w:rPr>
        <w:t>rar eden öğrencilerde devam</w:t>
      </w:r>
      <w:r w:rsidR="00BF1571" w:rsidRPr="00B730A5">
        <w:rPr>
          <w:color w:val="222222"/>
          <w:shd w:val="clear" w:color="auto" w:fill="FFFFFF"/>
          <w:lang w:eastAsia="en-US"/>
        </w:rPr>
        <w:t xml:space="preserve"> şartı aranmayacaktır.</w:t>
      </w:r>
    </w:p>
    <w:p w14:paraId="1AE3123B" w14:textId="331218C9"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(5) Fakülte Kurulu ve Üniversite Senatosunun kararı ile mevcut derslere yeni dersler eklenebilir veya çıkarılabilir. </w:t>
      </w:r>
    </w:p>
    <w:p w14:paraId="143F2B2B"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(6) Hazırlık sınıfı derslerine dinleyici ve konuk öğrenci kabul edilmez. </w:t>
      </w:r>
    </w:p>
    <w:p w14:paraId="5667B9E8"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6453D657"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Hazırlık Sınıfı Koordinatörü </w:t>
      </w:r>
      <w:r w:rsidRPr="0007268D">
        <w:rPr>
          <w:rFonts w:ascii="Helvetica" w:hAnsi="Helvetica" w:cs="Helvetica"/>
          <w:color w:val="333333"/>
          <w:sz w:val="21"/>
          <w:szCs w:val="21"/>
        </w:rPr>
        <w:t> </w:t>
      </w:r>
    </w:p>
    <w:p w14:paraId="7F52B85E" w14:textId="5931BA36"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8 -</w:t>
      </w:r>
      <w:r w:rsidR="00D545E2">
        <w:rPr>
          <w:rStyle w:val="Gl"/>
          <w:color w:val="000000"/>
        </w:rPr>
        <w:t xml:space="preserve"> </w:t>
      </w:r>
      <w:r w:rsidRPr="0007268D">
        <w:rPr>
          <w:color w:val="000000"/>
        </w:rPr>
        <w:t>(1) Hazırlık sınıfındaki öğretim faaliyetlerinin koordinasyonunu sağlamak ve bu uygulama esaslarında belirtilen görevleri yerine getirmek üzere, Dekan tarafından bir yıl süreyle bir Hazırlık Sınıfı Koordinatörü ve Koordinatör Yardımcısı görevlendirilir.</w:t>
      </w:r>
    </w:p>
    <w:p w14:paraId="2377FC84"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(2) Hazırlık sınıfı ders programı ve müfredatı Koordinatör tarafından hazırlanıp Fakülte Kurulunca karara bağlanır. Koordinatör, müfredatın ve ders programının geliştirilmesi, uygulamada karşılaşılan aksaklıkların giderilmesi ve ilgili kurumlarla işbirliği yapılması, diğer konularda hazırlık sınıfına ders veren öğretim elemanları ile istişare, gözden geçirme ve çalışma toplantıları yapar, bu faaliyetlere ilişkin olarak hazırladığı raporu öğretim yılının sonunda bölüm başkanlığına sunar.  </w:t>
      </w:r>
    </w:p>
    <w:p w14:paraId="4D1F0BED"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3B1950E0"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Sınav ve Değerlendirme Komisyonu </w:t>
      </w:r>
      <w:r w:rsidRPr="0007268D">
        <w:rPr>
          <w:rFonts w:ascii="Helvetica" w:hAnsi="Helvetica" w:cs="Helvetica"/>
          <w:color w:val="333333"/>
          <w:sz w:val="21"/>
          <w:szCs w:val="21"/>
        </w:rPr>
        <w:t> </w:t>
      </w:r>
    </w:p>
    <w:p w14:paraId="554069AE" w14:textId="77777777" w:rsidR="00601527" w:rsidRDefault="00601527" w:rsidP="00601527">
      <w:pPr>
        <w:pStyle w:val="NormalWeb"/>
        <w:spacing w:before="0" w:beforeAutospacing="0" w:after="0" w:afterAutospacing="0"/>
        <w:ind w:firstLine="705"/>
        <w:jc w:val="both"/>
        <w:textAlignment w:val="baseline"/>
        <w:rPr>
          <w:color w:val="000000"/>
        </w:rPr>
      </w:pPr>
      <w:r w:rsidRPr="0007268D">
        <w:rPr>
          <w:rStyle w:val="Gl"/>
          <w:color w:val="000000"/>
        </w:rPr>
        <w:t>MADDE 9 </w:t>
      </w:r>
      <w:r w:rsidRPr="0007268D">
        <w:rPr>
          <w:color w:val="000000"/>
        </w:rPr>
        <w:t>- (1) Hazırlık sınıfında gerekli sınav sorularını hazırlayıp uygulamak ve değerlendirme yapmak üzere Fen-Edebiyat Fakültesi </w:t>
      </w:r>
      <w:r w:rsidR="00107CA8" w:rsidRPr="0007268D">
        <w:rPr>
          <w:color w:val="000000"/>
        </w:rPr>
        <w:t>İngiliz Dili ve Edebiyatı </w:t>
      </w:r>
      <w:r w:rsidRPr="0007268D">
        <w:rPr>
          <w:color w:val="000000"/>
        </w:rPr>
        <w:t xml:space="preserve">Bölümü tarafından biri başkan, en az üç öğretim elemanından oluşan Sınav ve Değerlendirme </w:t>
      </w:r>
      <w:r w:rsidRPr="0007268D">
        <w:rPr>
          <w:color w:val="000000"/>
        </w:rPr>
        <w:lastRenderedPageBreak/>
        <w:t>Komisyonu bir yıl süre ile görevlendirilir. </w:t>
      </w:r>
      <w:r w:rsidR="00107CA8" w:rsidRPr="0007268D">
        <w:rPr>
          <w:color w:val="000000"/>
        </w:rPr>
        <w:t>İngiliz Dili ve Edebiyatı </w:t>
      </w:r>
      <w:r w:rsidRPr="0007268D">
        <w:rPr>
          <w:color w:val="000000"/>
        </w:rPr>
        <w:t>Bölüm Başkanı ve hazırlık sınıfında derse giren öğretim elemanları Sınav ve Değerlendirme Komisyonunun doğal üyeleridir. </w:t>
      </w:r>
    </w:p>
    <w:p w14:paraId="4F886BD9" w14:textId="77777777" w:rsidR="00851BBC" w:rsidRPr="0007268D" w:rsidRDefault="00851BBC" w:rsidP="00601527">
      <w:pPr>
        <w:pStyle w:val="NormalWeb"/>
        <w:spacing w:before="0" w:beforeAutospacing="0" w:after="0" w:afterAutospacing="0"/>
        <w:ind w:firstLine="705"/>
        <w:jc w:val="both"/>
        <w:textAlignment w:val="baseline"/>
        <w:rPr>
          <w:rFonts w:ascii="Helvetica" w:hAnsi="Helvetica" w:cs="Helvetica"/>
          <w:color w:val="333333"/>
          <w:sz w:val="21"/>
          <w:szCs w:val="21"/>
        </w:rPr>
      </w:pPr>
    </w:p>
    <w:p w14:paraId="23231CEB"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Seviye belirleme ve yeterlik ölçütleri</w:t>
      </w:r>
      <w:r w:rsidRPr="0007268D">
        <w:rPr>
          <w:rFonts w:ascii="Helvetica" w:hAnsi="Helvetica" w:cs="Helvetica"/>
          <w:color w:val="333333"/>
          <w:sz w:val="21"/>
          <w:szCs w:val="21"/>
        </w:rPr>
        <w:t> </w:t>
      </w:r>
    </w:p>
    <w:p w14:paraId="15191BA5" w14:textId="125B6B7D"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10 - </w:t>
      </w:r>
      <w:r w:rsidRPr="0007268D">
        <w:rPr>
          <w:color w:val="000000"/>
        </w:rPr>
        <w:t>(1) </w:t>
      </w:r>
      <w:r w:rsidRPr="00C42060">
        <w:rPr>
          <w:rStyle w:val="Gl"/>
          <w:b w:val="0"/>
          <w:color w:val="000000"/>
        </w:rPr>
        <w:t>İngilizce Yeterlik ve Seviye Belirleme Sınavı</w:t>
      </w:r>
      <w:r w:rsidRPr="00C42060">
        <w:rPr>
          <w:color w:val="000000"/>
        </w:rPr>
        <w:t>;</w:t>
      </w:r>
      <w:r w:rsidRPr="0007268D">
        <w:rPr>
          <w:color w:val="000000"/>
        </w:rPr>
        <w:t xml:space="preserve"> Öğretim yılı başında akademik takvimde belirtilen tarihte bölüm başkanlığında oluşturulan Sınav ve Değerlendirme Komisyonu tarafından yapılır. Bu sınavla öğrencinin hazırlık sınıfından muaf olup olmadığı ile hazırlık sınıfında hangi seviyede öğrenim göreceği belirlenir. İngilizce Yeterlik ve Seviye Belirleme Sınavında başarı notu 100 üzerinden en az 70’tir. Bu seviyenin altında kalanlar puan gruplarına göre sınıflandırılarak hazırlık sınıfına, s</w:t>
      </w:r>
      <w:r w:rsidR="00D545E2">
        <w:rPr>
          <w:color w:val="000000"/>
        </w:rPr>
        <w:t>ınava katılmayan öğrenciler ise</w:t>
      </w:r>
      <w:r w:rsidRPr="0007268D">
        <w:rPr>
          <w:color w:val="000000"/>
        </w:rPr>
        <w:t xml:space="preserve"> hazırlık sınıfının en alt seviye grubuna yerleştirilir.  </w:t>
      </w:r>
    </w:p>
    <w:p w14:paraId="7F464C39" w14:textId="77777777" w:rsidR="00601527" w:rsidRPr="00C42060" w:rsidRDefault="00601527" w:rsidP="00601527">
      <w:pPr>
        <w:pStyle w:val="NormalWeb"/>
        <w:spacing w:before="0" w:beforeAutospacing="0" w:after="0" w:afterAutospacing="0"/>
        <w:ind w:firstLine="705"/>
        <w:jc w:val="both"/>
        <w:textAlignment w:val="baseline"/>
        <w:rPr>
          <w:rFonts w:ascii="Helvetica" w:hAnsi="Helvetica" w:cs="Helvetica"/>
          <w:b/>
          <w:color w:val="333333"/>
          <w:sz w:val="21"/>
          <w:szCs w:val="21"/>
        </w:rPr>
      </w:pPr>
      <w:r w:rsidRPr="00C42060">
        <w:rPr>
          <w:rStyle w:val="Gl"/>
          <w:b w:val="0"/>
          <w:color w:val="000000"/>
        </w:rPr>
        <w:t>İngilizce Yeterlik ve Seviye Belirleme Sınavına; </w:t>
      </w:r>
      <w:r w:rsidRPr="00C42060">
        <w:rPr>
          <w:rFonts w:ascii="Helvetica" w:hAnsi="Helvetica" w:cs="Helvetica"/>
          <w:b/>
          <w:color w:val="333333"/>
          <w:sz w:val="21"/>
          <w:szCs w:val="21"/>
        </w:rPr>
        <w:t> </w:t>
      </w:r>
    </w:p>
    <w:p w14:paraId="46E72B41"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a) Kırklareli Üniversitesi Fen-Edebiyat Fakültesi </w:t>
      </w:r>
      <w:r w:rsidR="00AE0BC8" w:rsidRPr="0007268D">
        <w:rPr>
          <w:color w:val="000000"/>
        </w:rPr>
        <w:t>İngiliz Dili ve Edebiyatı </w:t>
      </w:r>
      <w:r w:rsidRPr="0007268D">
        <w:rPr>
          <w:color w:val="000000"/>
        </w:rPr>
        <w:t>Bölümü Zorunlu İngilizce Hazırlık Sınıfı programına yeni kayıt yaptıran, </w:t>
      </w:r>
    </w:p>
    <w:p w14:paraId="2D7342E4"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b) Zorunlu İngilizce Hazırlık Sınıfının ilk yılı sonunda başarısız olan ya da devam koşulunu sağlamayan,  </w:t>
      </w:r>
    </w:p>
    <w:p w14:paraId="39D9FC58"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c) Hazırlık Sınıfı süresi içerisinde kayıt donduran, </w:t>
      </w:r>
    </w:p>
    <w:p w14:paraId="7AB29BCC"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ç) Hazırlık Sınıfında devam şartını sağlamış, yılsonu Yeterlik Sınavında başarılı olamamış öğrenciler  girebilir. </w:t>
      </w:r>
    </w:p>
    <w:p w14:paraId="310FED87"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(2) Fen-Edebiyat Fakültesi </w:t>
      </w:r>
      <w:r w:rsidR="00AE0BC8" w:rsidRPr="0007268D">
        <w:rPr>
          <w:color w:val="000000"/>
        </w:rPr>
        <w:t>İngiliz Dili ve Edebiyatı </w:t>
      </w:r>
      <w:r w:rsidRPr="0007268D">
        <w:rPr>
          <w:color w:val="000000"/>
        </w:rPr>
        <w:t>Bölümü tarafından Fakülte Yönetim Kurulu kararıyla Bahar yarıyılı başında ikinci bir İngilizce Yeterlik ve Seviye Belirleme Sınavı da yapılabilir. Sınavın tarihi, yeri ve şeklini Fakülte Yönetim Kurulu belirler.  </w:t>
      </w:r>
    </w:p>
    <w:p w14:paraId="4B1816CE"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(3) Ek kontenjanla gelen öğrenciler için İngilizce Yeterlik ve Seviye Belirleme Sınavı, kayıt işleminin bitimini izleyen 10 iş günü içinde yapılır. </w:t>
      </w:r>
    </w:p>
    <w:p w14:paraId="762FB09A"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(4) İngilizce Yeterlik ve Seviye Belirleme Sınavının lisans programı genel başarı ortalamasına herhangi bir etkisi yoktur. Sınavda başarılı olan öğrenciler lisans programına kaydedilirler. </w:t>
      </w:r>
    </w:p>
    <w:p w14:paraId="1E9706FF" w14:textId="34F533DE" w:rsidR="00601527" w:rsidRPr="0007268D" w:rsidRDefault="00851BBC"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Pr>
          <w:color w:val="000000"/>
        </w:rPr>
        <w:t xml:space="preserve">(5) </w:t>
      </w:r>
      <w:r w:rsidR="00601527" w:rsidRPr="0007268D">
        <w:rPr>
          <w:color w:val="000000"/>
        </w:rPr>
        <w:t>Kırklareli Üniversitesi Fen-Edebiyat Fakültesi </w:t>
      </w:r>
      <w:r>
        <w:rPr>
          <w:color w:val="000000"/>
        </w:rPr>
        <w:t xml:space="preserve">İngiliz Dili ve Edebiyatı Bölümü </w:t>
      </w:r>
      <w:r w:rsidR="00601527" w:rsidRPr="0007268D">
        <w:rPr>
          <w:color w:val="000000"/>
        </w:rPr>
        <w:t>Zorunlu İngilizce Hazırlık Sınıfı Programından aşağıdaki niteliklere sahip öğrenciler muaf tutulurlar. </w:t>
      </w:r>
    </w:p>
    <w:p w14:paraId="22F432A4"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a) Fakülte tarafından yapılan İngilizce Yeterlik ve Seviye Belirleme Sınavından 100 tam puan üzerinden en az 70 puan alanlar, </w:t>
      </w:r>
    </w:p>
    <w:p w14:paraId="0D47746E"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b) Ortaöğretimini, İngilizcenin anadil olarak konuşulduğu ülkelerde tamamlayanlar, </w:t>
      </w:r>
    </w:p>
    <w:p w14:paraId="63B6FC7C" w14:textId="2F79807E" w:rsidR="000E2B44" w:rsidRPr="0007268D" w:rsidRDefault="00601527" w:rsidP="000B725F">
      <w:pPr>
        <w:pStyle w:val="NormalWeb"/>
        <w:spacing w:before="0" w:beforeAutospacing="0" w:after="0" w:afterAutospacing="0"/>
        <w:ind w:firstLine="705"/>
        <w:jc w:val="both"/>
        <w:textAlignment w:val="baseline"/>
        <w:rPr>
          <w:color w:val="000000"/>
        </w:rPr>
      </w:pPr>
      <w:r w:rsidRPr="0007268D">
        <w:rPr>
          <w:color w:val="000000"/>
        </w:rPr>
        <w:t>c) </w:t>
      </w:r>
      <w:r w:rsidR="0027369B" w:rsidRPr="00B730A5">
        <w:rPr>
          <w:color w:val="000000"/>
        </w:rPr>
        <w:t>Son 3 yıl içerisinde ÖSYM’nin en son (2016 yılı) muafiyet eşdeğerliği tablolarına göre hazırlanmış olan ve Tablo-1’de bahsi geçen İngilizce ölçme sınavlarından</w:t>
      </w:r>
      <w:r w:rsidR="0027369B">
        <w:rPr>
          <w:color w:val="000000"/>
        </w:rPr>
        <w:t>, Avrupa Ortak Dil Çerçevesinde ‘B2’ seviyesine eşdeğer sayılan,</w:t>
      </w:r>
      <w:r w:rsidR="0027369B" w:rsidRPr="00B730A5">
        <w:rPr>
          <w:color w:val="000000"/>
        </w:rPr>
        <w:t xml:space="preserve"> asgari geçer puanı almış olanlar</w:t>
      </w:r>
      <w:r w:rsidR="0027369B">
        <w:rPr>
          <w:color w:val="000000"/>
        </w:rPr>
        <w:t>.</w:t>
      </w:r>
    </w:p>
    <w:p w14:paraId="033643F3" w14:textId="253FE2CA"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ç) Daha önce Türkiye’de başka bir üniversiteye bağlı Fen-Edebiyat Fakültesi </w:t>
      </w:r>
      <w:r w:rsidR="00AE0BC8" w:rsidRPr="0007268D">
        <w:rPr>
          <w:color w:val="000000"/>
        </w:rPr>
        <w:t>İngiliz Dili ve Edebiyatı </w:t>
      </w:r>
      <w:r w:rsidRPr="0007268D">
        <w:rPr>
          <w:color w:val="000000"/>
        </w:rPr>
        <w:t>Bölümünün Zorunlu İngilizce Hazırlık Sınıfını baş</w:t>
      </w:r>
      <w:r w:rsidR="00C42060">
        <w:rPr>
          <w:color w:val="000000"/>
        </w:rPr>
        <w:t xml:space="preserve">arıyla tamamlamış veya herhangi </w:t>
      </w:r>
      <w:r w:rsidRPr="0007268D">
        <w:rPr>
          <w:color w:val="000000"/>
        </w:rPr>
        <w:t>bir Fen-Edebiyat Fakültesi </w:t>
      </w:r>
      <w:r w:rsidR="00AE0BC8" w:rsidRPr="0007268D">
        <w:rPr>
          <w:color w:val="000000"/>
        </w:rPr>
        <w:t>İngiliz Dili ve Edebiyatı </w:t>
      </w:r>
      <w:r w:rsidR="00D545E2">
        <w:rPr>
          <w:color w:val="000000"/>
        </w:rPr>
        <w:t>Bölümü tarafından yapılan İngilizce</w:t>
      </w:r>
      <w:r w:rsidR="00C42060">
        <w:rPr>
          <w:color w:val="000000"/>
        </w:rPr>
        <w:t xml:space="preserve"> </w:t>
      </w:r>
      <w:r w:rsidRPr="0007268D">
        <w:rPr>
          <w:color w:val="000000"/>
        </w:rPr>
        <w:t>Yeterlik Sınavından en az 70 puan almış olanlar, </w:t>
      </w:r>
    </w:p>
    <w:p w14:paraId="53D979FF" w14:textId="78C7E5C0" w:rsidR="00601527" w:rsidRPr="0007268D" w:rsidRDefault="00601527" w:rsidP="00601527">
      <w:pPr>
        <w:pStyle w:val="NormalWeb"/>
        <w:spacing w:before="0" w:beforeAutospacing="0" w:after="0" w:afterAutospacing="0"/>
        <w:ind w:firstLine="705"/>
        <w:jc w:val="both"/>
        <w:textAlignment w:val="baseline"/>
        <w:rPr>
          <w:color w:val="333333"/>
        </w:rPr>
      </w:pPr>
      <w:r w:rsidRPr="0007268D">
        <w:rPr>
          <w:color w:val="000000"/>
        </w:rPr>
        <w:t>(6) Fak</w:t>
      </w:r>
      <w:r w:rsidR="00D545E2">
        <w:rPr>
          <w:color w:val="000000"/>
        </w:rPr>
        <w:t>ülteye kayıt hakkı kazanan ve beş</w:t>
      </w:r>
      <w:r w:rsidRPr="0007268D">
        <w:rPr>
          <w:color w:val="000000"/>
        </w:rPr>
        <w:t xml:space="preserve">inci </w:t>
      </w:r>
      <w:r w:rsidR="00045B42">
        <w:rPr>
          <w:color w:val="000000"/>
        </w:rPr>
        <w:t>fıkranın</w:t>
      </w:r>
      <w:r w:rsidRPr="0007268D">
        <w:rPr>
          <w:color w:val="000000"/>
        </w:rPr>
        <w:t xml:space="preserve"> (b), (c), (ç) bentlerinde belirtilen İngilizce yeterlik belgelerine sahip olan öğrenciler, kayıt yaptıracakları öğretim yılı başlamadan önce yapılan ve kendilerine duyurulan yeterlik sınavları gününe kadar, F</w:t>
      </w:r>
      <w:r w:rsidR="00C42060">
        <w:rPr>
          <w:color w:val="000000"/>
        </w:rPr>
        <w:t xml:space="preserve">akültenin </w:t>
      </w:r>
      <w:r w:rsidRPr="0007268D">
        <w:rPr>
          <w:color w:val="000000"/>
        </w:rPr>
        <w:t>Öğrenci İşleri birimine yeterlik belgelerini getirmeleri halinde İngilizce Yeterlik ve Seviye Belirleme Sınavına girmezler. İngilizce Yeterlik ve Seviye Belirleme Sınavı yapılıp sonuçlar duyurulduktan sonra getirilen ve sınav tarihinden sonra alınmış olan belgeler kabul edilmez. Yeterliğini belgeleyen ve/veya İngilizce Yeterlik ve Seviye Belirleme Sınavında başarı</w:t>
      </w:r>
      <w:r w:rsidR="00C42060">
        <w:rPr>
          <w:color w:val="000000"/>
        </w:rPr>
        <w:t>lı olan öğrenciler Fakültenin birinci sınıf bir</w:t>
      </w:r>
      <w:r w:rsidRPr="0007268D">
        <w:rPr>
          <w:color w:val="000000"/>
        </w:rPr>
        <w:t>inci yarıyıl programlarındaki derslere alınırlar. </w:t>
      </w:r>
    </w:p>
    <w:p w14:paraId="4C134161" w14:textId="0A485BFF" w:rsidR="00601527" w:rsidRPr="0007268D" w:rsidRDefault="00435257" w:rsidP="003C2538">
      <w:pPr>
        <w:pStyle w:val="NormalWeb"/>
        <w:spacing w:before="0" w:beforeAutospacing="0" w:after="0" w:afterAutospacing="0"/>
        <w:jc w:val="center"/>
        <w:textAlignment w:val="baseline"/>
        <w:rPr>
          <w:b/>
        </w:rPr>
      </w:pPr>
      <w:r w:rsidRPr="0007268D">
        <w:rPr>
          <w:b/>
        </w:rPr>
        <w:lastRenderedPageBreak/>
        <w:t>TABLO 1 – ÖSYM TARAFINDAN BELİRTİLEN</w:t>
      </w:r>
      <w:r w:rsidR="00EF69AF" w:rsidRPr="0007268D">
        <w:rPr>
          <w:b/>
        </w:rPr>
        <w:t xml:space="preserve"> (2016</w:t>
      </w:r>
      <w:r w:rsidR="00EF69AF" w:rsidRPr="0007268D">
        <w:rPr>
          <w:b/>
          <w:lang w:val="en-US"/>
        </w:rPr>
        <w:t>*</w:t>
      </w:r>
      <w:r w:rsidR="00EF69AF" w:rsidRPr="0007268D">
        <w:rPr>
          <w:b/>
        </w:rPr>
        <w:t>)</w:t>
      </w:r>
      <w:r w:rsidRPr="0007268D">
        <w:rPr>
          <w:b/>
        </w:rPr>
        <w:t xml:space="preserve"> DENKLİKLERE</w:t>
      </w:r>
      <w:r w:rsidR="00EF69AF" w:rsidRPr="0007268D">
        <w:rPr>
          <w:b/>
        </w:rPr>
        <w:t xml:space="preserve"> GÖRE MUAFİYET </w:t>
      </w:r>
      <w:r w:rsidRPr="0007268D">
        <w:rPr>
          <w:b/>
        </w:rPr>
        <w:t>SINAVINDAN GEÇME NOTLARI</w:t>
      </w:r>
    </w:p>
    <w:p w14:paraId="19C01031" w14:textId="77777777" w:rsidR="00435257" w:rsidRPr="0007268D" w:rsidRDefault="00435257" w:rsidP="00601527">
      <w:pPr>
        <w:pStyle w:val="NormalWeb"/>
        <w:spacing w:before="0" w:beforeAutospacing="0" w:after="0" w:afterAutospacing="0"/>
        <w:ind w:firstLine="705"/>
        <w:jc w:val="both"/>
        <w:textAlignment w:val="baseline"/>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tblGrid>
      <w:tr w:rsidR="00435257" w:rsidRPr="0007268D" w14:paraId="1C903797" w14:textId="77777777" w:rsidTr="003C2538">
        <w:trPr>
          <w:jc w:val="center"/>
        </w:trPr>
        <w:tc>
          <w:tcPr>
            <w:tcW w:w="3119" w:type="dxa"/>
            <w:shd w:val="clear" w:color="auto" w:fill="auto"/>
          </w:tcPr>
          <w:p w14:paraId="7839D521" w14:textId="77777777" w:rsidR="00435257" w:rsidRPr="0007268D" w:rsidRDefault="00435257" w:rsidP="00851BBC">
            <w:pPr>
              <w:pStyle w:val="NormalWeb"/>
              <w:spacing w:before="0" w:beforeAutospacing="0" w:after="0" w:afterAutospacing="0"/>
              <w:jc w:val="both"/>
              <w:textAlignment w:val="baseline"/>
              <w:rPr>
                <w:b/>
              </w:rPr>
            </w:pPr>
            <w:r w:rsidRPr="0007268D">
              <w:rPr>
                <w:b/>
              </w:rPr>
              <w:t>SINAV</w:t>
            </w:r>
          </w:p>
        </w:tc>
        <w:tc>
          <w:tcPr>
            <w:tcW w:w="3402" w:type="dxa"/>
            <w:shd w:val="clear" w:color="auto" w:fill="auto"/>
          </w:tcPr>
          <w:p w14:paraId="5DB24F11" w14:textId="77777777" w:rsidR="00435257" w:rsidRPr="0007268D" w:rsidRDefault="00435257" w:rsidP="001D3D3B">
            <w:pPr>
              <w:pStyle w:val="NormalWeb"/>
              <w:spacing w:before="0" w:beforeAutospacing="0" w:after="0" w:afterAutospacing="0"/>
              <w:jc w:val="center"/>
              <w:textAlignment w:val="baseline"/>
              <w:rPr>
                <w:b/>
              </w:rPr>
            </w:pPr>
            <w:r w:rsidRPr="0007268D">
              <w:rPr>
                <w:b/>
              </w:rPr>
              <w:t>ASGARİ GEÇER NOT</w:t>
            </w:r>
          </w:p>
        </w:tc>
      </w:tr>
      <w:tr w:rsidR="00435257" w:rsidRPr="0007268D" w14:paraId="0874AB69" w14:textId="77777777" w:rsidTr="003C2538">
        <w:trPr>
          <w:jc w:val="center"/>
        </w:trPr>
        <w:tc>
          <w:tcPr>
            <w:tcW w:w="3119" w:type="dxa"/>
            <w:shd w:val="clear" w:color="auto" w:fill="auto"/>
          </w:tcPr>
          <w:p w14:paraId="63B14B5C" w14:textId="77777777" w:rsidR="00435257" w:rsidRPr="0007268D" w:rsidRDefault="00435257" w:rsidP="00851BBC">
            <w:pPr>
              <w:pStyle w:val="NormalWeb"/>
              <w:spacing w:before="0" w:beforeAutospacing="0" w:after="0" w:afterAutospacing="0"/>
              <w:jc w:val="both"/>
              <w:textAlignment w:val="baseline"/>
              <w:rPr>
                <w:b/>
              </w:rPr>
            </w:pPr>
            <w:r w:rsidRPr="0007268D">
              <w:rPr>
                <w:rStyle w:val="Gl"/>
                <w:b w:val="0"/>
              </w:rPr>
              <w:t>KLÜ İYS</w:t>
            </w:r>
          </w:p>
        </w:tc>
        <w:tc>
          <w:tcPr>
            <w:tcW w:w="3402" w:type="dxa"/>
            <w:shd w:val="clear" w:color="auto" w:fill="auto"/>
          </w:tcPr>
          <w:p w14:paraId="23A4E868" w14:textId="77777777" w:rsidR="00435257" w:rsidRPr="0007268D" w:rsidRDefault="00435257" w:rsidP="001D3D3B">
            <w:pPr>
              <w:pStyle w:val="NormalWeb"/>
              <w:spacing w:before="0" w:beforeAutospacing="0" w:after="0" w:afterAutospacing="0"/>
              <w:jc w:val="center"/>
              <w:textAlignment w:val="baseline"/>
            </w:pPr>
            <w:r w:rsidRPr="0007268D">
              <w:t>70</w:t>
            </w:r>
          </w:p>
        </w:tc>
      </w:tr>
      <w:tr w:rsidR="00435257" w:rsidRPr="0007268D" w14:paraId="625EF8CE" w14:textId="77777777" w:rsidTr="003C2538">
        <w:trPr>
          <w:jc w:val="center"/>
        </w:trPr>
        <w:tc>
          <w:tcPr>
            <w:tcW w:w="3119" w:type="dxa"/>
            <w:shd w:val="clear" w:color="auto" w:fill="auto"/>
          </w:tcPr>
          <w:p w14:paraId="7EE09583" w14:textId="3403BD35" w:rsidR="00435257" w:rsidRPr="0007268D" w:rsidRDefault="000002DA" w:rsidP="00851BBC">
            <w:pPr>
              <w:pStyle w:val="NormalWeb"/>
              <w:spacing w:before="0" w:beforeAutospacing="0" w:after="0" w:afterAutospacing="0"/>
              <w:jc w:val="both"/>
              <w:textAlignment w:val="baseline"/>
            </w:pPr>
            <w:r>
              <w:t>YDS</w:t>
            </w:r>
          </w:p>
        </w:tc>
        <w:tc>
          <w:tcPr>
            <w:tcW w:w="3402" w:type="dxa"/>
            <w:shd w:val="clear" w:color="auto" w:fill="auto"/>
          </w:tcPr>
          <w:p w14:paraId="08D4AF8A" w14:textId="77777777" w:rsidR="00435257" w:rsidRPr="0007268D" w:rsidRDefault="00435257" w:rsidP="001D3D3B">
            <w:pPr>
              <w:pStyle w:val="NormalWeb"/>
              <w:spacing w:before="0" w:beforeAutospacing="0" w:after="0" w:afterAutospacing="0"/>
              <w:jc w:val="center"/>
              <w:textAlignment w:val="baseline"/>
            </w:pPr>
            <w:r w:rsidRPr="0007268D">
              <w:t>70</w:t>
            </w:r>
          </w:p>
        </w:tc>
      </w:tr>
      <w:tr w:rsidR="00435257" w:rsidRPr="0007268D" w14:paraId="16676E14" w14:textId="77777777" w:rsidTr="003C2538">
        <w:trPr>
          <w:jc w:val="center"/>
        </w:trPr>
        <w:tc>
          <w:tcPr>
            <w:tcW w:w="3119" w:type="dxa"/>
            <w:shd w:val="clear" w:color="auto" w:fill="auto"/>
          </w:tcPr>
          <w:p w14:paraId="707BCF19" w14:textId="77777777" w:rsidR="00435257" w:rsidRPr="0007268D" w:rsidRDefault="00EF69AF" w:rsidP="00851BBC">
            <w:pPr>
              <w:pStyle w:val="NormalWeb"/>
              <w:spacing w:before="0" w:beforeAutospacing="0" w:after="0" w:afterAutospacing="0"/>
              <w:jc w:val="both"/>
              <w:textAlignment w:val="baseline"/>
            </w:pPr>
            <w:r w:rsidRPr="0007268D">
              <w:t xml:space="preserve">YÖKDİL </w:t>
            </w:r>
          </w:p>
        </w:tc>
        <w:tc>
          <w:tcPr>
            <w:tcW w:w="3402" w:type="dxa"/>
            <w:shd w:val="clear" w:color="auto" w:fill="auto"/>
          </w:tcPr>
          <w:p w14:paraId="58C4F13C" w14:textId="77777777" w:rsidR="00435257" w:rsidRPr="0007268D" w:rsidRDefault="00EF69AF" w:rsidP="001D3D3B">
            <w:pPr>
              <w:pStyle w:val="NormalWeb"/>
              <w:spacing w:before="0" w:beforeAutospacing="0" w:after="0" w:afterAutospacing="0"/>
              <w:jc w:val="center"/>
              <w:textAlignment w:val="baseline"/>
            </w:pPr>
            <w:r w:rsidRPr="0007268D">
              <w:t>85</w:t>
            </w:r>
          </w:p>
        </w:tc>
      </w:tr>
      <w:tr w:rsidR="00435257" w:rsidRPr="0007268D" w14:paraId="42BA0455" w14:textId="77777777" w:rsidTr="003C2538">
        <w:trPr>
          <w:jc w:val="center"/>
        </w:trPr>
        <w:tc>
          <w:tcPr>
            <w:tcW w:w="3119" w:type="dxa"/>
            <w:shd w:val="clear" w:color="auto" w:fill="auto"/>
          </w:tcPr>
          <w:p w14:paraId="18F6C298" w14:textId="77777777" w:rsidR="00435257" w:rsidRPr="0007268D" w:rsidRDefault="00EF69AF" w:rsidP="00851BBC">
            <w:pPr>
              <w:pStyle w:val="NormalWeb"/>
              <w:spacing w:before="0" w:beforeAutospacing="0" w:after="0" w:afterAutospacing="0"/>
              <w:jc w:val="both"/>
              <w:textAlignment w:val="baseline"/>
            </w:pPr>
            <w:r w:rsidRPr="0007268D">
              <w:t>CAE</w:t>
            </w:r>
          </w:p>
        </w:tc>
        <w:tc>
          <w:tcPr>
            <w:tcW w:w="3402" w:type="dxa"/>
            <w:shd w:val="clear" w:color="auto" w:fill="auto"/>
          </w:tcPr>
          <w:p w14:paraId="4D940614" w14:textId="77777777" w:rsidR="00435257" w:rsidRPr="0007268D" w:rsidRDefault="00EF69AF" w:rsidP="001D3D3B">
            <w:pPr>
              <w:pStyle w:val="NormalWeb"/>
              <w:spacing w:before="0" w:beforeAutospacing="0" w:after="0" w:afterAutospacing="0"/>
              <w:jc w:val="center"/>
              <w:textAlignment w:val="baseline"/>
            </w:pPr>
            <w:r w:rsidRPr="0007268D">
              <w:t>B</w:t>
            </w:r>
          </w:p>
        </w:tc>
      </w:tr>
      <w:tr w:rsidR="00435257" w:rsidRPr="0007268D" w14:paraId="1E95DFA1" w14:textId="77777777" w:rsidTr="003C2538">
        <w:trPr>
          <w:jc w:val="center"/>
        </w:trPr>
        <w:tc>
          <w:tcPr>
            <w:tcW w:w="3119" w:type="dxa"/>
            <w:shd w:val="clear" w:color="auto" w:fill="auto"/>
          </w:tcPr>
          <w:p w14:paraId="75450D43" w14:textId="77777777" w:rsidR="00435257" w:rsidRPr="0007268D" w:rsidRDefault="00EF69AF" w:rsidP="00851BBC">
            <w:pPr>
              <w:pStyle w:val="NormalWeb"/>
              <w:spacing w:before="0" w:beforeAutospacing="0" w:after="0" w:afterAutospacing="0"/>
              <w:jc w:val="both"/>
              <w:textAlignment w:val="baseline"/>
            </w:pPr>
            <w:r w:rsidRPr="0007268D">
              <w:t>CPE</w:t>
            </w:r>
          </w:p>
        </w:tc>
        <w:tc>
          <w:tcPr>
            <w:tcW w:w="3402" w:type="dxa"/>
            <w:shd w:val="clear" w:color="auto" w:fill="auto"/>
          </w:tcPr>
          <w:p w14:paraId="751AC21E" w14:textId="77777777" w:rsidR="00435257" w:rsidRPr="0007268D" w:rsidRDefault="00EF69AF" w:rsidP="001D3D3B">
            <w:pPr>
              <w:pStyle w:val="NormalWeb"/>
              <w:spacing w:before="0" w:beforeAutospacing="0" w:after="0" w:afterAutospacing="0"/>
              <w:jc w:val="center"/>
              <w:textAlignment w:val="baseline"/>
            </w:pPr>
            <w:r w:rsidRPr="0007268D">
              <w:t>C</w:t>
            </w:r>
          </w:p>
        </w:tc>
      </w:tr>
      <w:tr w:rsidR="005966BD" w:rsidRPr="0007268D" w14:paraId="2F114E36" w14:textId="77777777" w:rsidTr="003C2538">
        <w:trPr>
          <w:jc w:val="center"/>
        </w:trPr>
        <w:tc>
          <w:tcPr>
            <w:tcW w:w="3119" w:type="dxa"/>
            <w:shd w:val="clear" w:color="auto" w:fill="auto"/>
          </w:tcPr>
          <w:p w14:paraId="76B0D829" w14:textId="77777777" w:rsidR="005966BD" w:rsidRPr="0007268D" w:rsidRDefault="00EF69AF" w:rsidP="00851BBC">
            <w:pPr>
              <w:pStyle w:val="NormalWeb"/>
              <w:spacing w:before="0" w:beforeAutospacing="0" w:after="0" w:afterAutospacing="0"/>
              <w:jc w:val="both"/>
              <w:textAlignment w:val="baseline"/>
            </w:pPr>
            <w:r w:rsidRPr="0007268D">
              <w:t>TOEFL IBT</w:t>
            </w:r>
          </w:p>
        </w:tc>
        <w:tc>
          <w:tcPr>
            <w:tcW w:w="3402" w:type="dxa"/>
            <w:shd w:val="clear" w:color="auto" w:fill="auto"/>
          </w:tcPr>
          <w:p w14:paraId="79619154" w14:textId="77777777" w:rsidR="005966BD" w:rsidRPr="0007268D" w:rsidRDefault="00EF69AF" w:rsidP="001D3D3B">
            <w:pPr>
              <w:pStyle w:val="NormalWeb"/>
              <w:spacing w:before="0" w:beforeAutospacing="0" w:after="0" w:afterAutospacing="0"/>
              <w:jc w:val="center"/>
              <w:textAlignment w:val="baseline"/>
            </w:pPr>
            <w:r w:rsidRPr="0007268D">
              <w:t>84</w:t>
            </w:r>
          </w:p>
        </w:tc>
      </w:tr>
      <w:tr w:rsidR="005966BD" w:rsidRPr="0007268D" w14:paraId="6B159478" w14:textId="77777777" w:rsidTr="003C2538">
        <w:trPr>
          <w:jc w:val="center"/>
        </w:trPr>
        <w:tc>
          <w:tcPr>
            <w:tcW w:w="3119" w:type="dxa"/>
            <w:shd w:val="clear" w:color="auto" w:fill="auto"/>
          </w:tcPr>
          <w:p w14:paraId="45F2297C" w14:textId="77777777" w:rsidR="005966BD" w:rsidRPr="0007268D" w:rsidRDefault="00EF69AF" w:rsidP="00851BBC">
            <w:pPr>
              <w:pStyle w:val="NormalWeb"/>
              <w:spacing w:before="0" w:beforeAutospacing="0" w:after="0" w:afterAutospacing="0"/>
              <w:jc w:val="both"/>
              <w:textAlignment w:val="baseline"/>
            </w:pPr>
            <w:r w:rsidRPr="0007268D">
              <w:t>PTE AKADEMİK</w:t>
            </w:r>
          </w:p>
        </w:tc>
        <w:tc>
          <w:tcPr>
            <w:tcW w:w="3402" w:type="dxa"/>
            <w:shd w:val="clear" w:color="auto" w:fill="auto"/>
          </w:tcPr>
          <w:p w14:paraId="762E58E7" w14:textId="77777777" w:rsidR="005966BD" w:rsidRPr="0007268D" w:rsidRDefault="00EF69AF" w:rsidP="001D3D3B">
            <w:pPr>
              <w:pStyle w:val="NormalWeb"/>
              <w:spacing w:before="0" w:beforeAutospacing="0" w:after="0" w:afterAutospacing="0"/>
              <w:jc w:val="center"/>
              <w:textAlignment w:val="baseline"/>
            </w:pPr>
            <w:r w:rsidRPr="0007268D">
              <w:t>71</w:t>
            </w:r>
          </w:p>
        </w:tc>
      </w:tr>
      <w:tr w:rsidR="000002DA" w:rsidRPr="0007268D" w14:paraId="0340F2A6" w14:textId="77777777" w:rsidTr="003C2538">
        <w:trPr>
          <w:jc w:val="center"/>
        </w:trPr>
        <w:tc>
          <w:tcPr>
            <w:tcW w:w="3119" w:type="dxa"/>
            <w:shd w:val="clear" w:color="auto" w:fill="auto"/>
          </w:tcPr>
          <w:p w14:paraId="09735EF3" w14:textId="6DA96F8B" w:rsidR="000002DA" w:rsidRPr="0007268D" w:rsidRDefault="000002DA" w:rsidP="00851BBC">
            <w:pPr>
              <w:pStyle w:val="NormalWeb"/>
              <w:spacing w:before="0" w:beforeAutospacing="0" w:after="0" w:afterAutospacing="0"/>
              <w:jc w:val="both"/>
              <w:textAlignment w:val="baseline"/>
            </w:pPr>
            <w:r>
              <w:t>IELTS</w:t>
            </w:r>
          </w:p>
        </w:tc>
        <w:tc>
          <w:tcPr>
            <w:tcW w:w="3402" w:type="dxa"/>
            <w:shd w:val="clear" w:color="auto" w:fill="auto"/>
          </w:tcPr>
          <w:p w14:paraId="2A0E5789" w14:textId="18290BE8" w:rsidR="000002DA" w:rsidRPr="0007268D" w:rsidRDefault="000002DA" w:rsidP="001D3D3B">
            <w:pPr>
              <w:pStyle w:val="NormalWeb"/>
              <w:spacing w:before="0" w:beforeAutospacing="0" w:after="0" w:afterAutospacing="0"/>
              <w:jc w:val="center"/>
              <w:textAlignment w:val="baseline"/>
            </w:pPr>
            <w:r>
              <w:t>6.5</w:t>
            </w:r>
          </w:p>
        </w:tc>
      </w:tr>
    </w:tbl>
    <w:p w14:paraId="35EDB7DB" w14:textId="77777777" w:rsidR="00601527" w:rsidRPr="0007268D" w:rsidRDefault="00601527" w:rsidP="00601527">
      <w:pPr>
        <w:pStyle w:val="NormalWeb"/>
        <w:spacing w:before="0" w:beforeAutospacing="0" w:after="0" w:afterAutospacing="0"/>
        <w:jc w:val="center"/>
        <w:textAlignment w:val="baseline"/>
      </w:pPr>
      <w:r w:rsidRPr="0007268D">
        <w:t> </w:t>
      </w:r>
    </w:p>
    <w:p w14:paraId="7BB31490" w14:textId="7A1B7E9D" w:rsidR="00EF69AF" w:rsidRPr="0007268D" w:rsidRDefault="00EF69AF" w:rsidP="003C2538">
      <w:pPr>
        <w:pStyle w:val="NormalWeb"/>
        <w:spacing w:before="0" w:beforeAutospacing="0" w:after="0" w:afterAutospacing="0"/>
        <w:ind w:firstLine="709"/>
        <w:jc w:val="both"/>
        <w:textAlignment w:val="baseline"/>
        <w:rPr>
          <w:color w:val="333333"/>
          <w:sz w:val="21"/>
          <w:szCs w:val="21"/>
        </w:rPr>
      </w:pPr>
      <w:r w:rsidRPr="00C42060">
        <w:rPr>
          <w:sz w:val="21"/>
          <w:szCs w:val="21"/>
        </w:rPr>
        <w:t xml:space="preserve">* </w:t>
      </w:r>
      <w:r w:rsidR="009C7A92" w:rsidRPr="00C42060">
        <w:rPr>
          <w:sz w:val="21"/>
          <w:szCs w:val="21"/>
        </w:rPr>
        <w:t xml:space="preserve">ÖSYM tablolarında bulunmayan </w:t>
      </w:r>
      <w:r w:rsidRPr="00C42060">
        <w:rPr>
          <w:sz w:val="21"/>
          <w:szCs w:val="21"/>
        </w:rPr>
        <w:t>YÖKDİL</w:t>
      </w:r>
      <w:r w:rsidR="009C7A92" w:rsidRPr="00C42060">
        <w:rPr>
          <w:sz w:val="21"/>
          <w:szCs w:val="21"/>
        </w:rPr>
        <w:t xml:space="preserve"> ayrıca</w:t>
      </w:r>
      <w:r w:rsidRPr="00C42060">
        <w:rPr>
          <w:sz w:val="21"/>
          <w:szCs w:val="21"/>
        </w:rPr>
        <w:t xml:space="preserve"> eklenmiştir.</w:t>
      </w:r>
    </w:p>
    <w:p w14:paraId="2028C782" w14:textId="77777777" w:rsidR="00601527" w:rsidRPr="0007268D" w:rsidRDefault="00601527" w:rsidP="00EF69AF">
      <w:pPr>
        <w:pStyle w:val="NormalWeb"/>
        <w:spacing w:before="0" w:beforeAutospacing="0" w:after="0" w:afterAutospacing="0"/>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577A8EFB"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Zorunlu hazırlık sınıfı düzeyleri</w:t>
      </w:r>
      <w:r w:rsidRPr="0007268D">
        <w:rPr>
          <w:rFonts w:ascii="Helvetica" w:hAnsi="Helvetica" w:cs="Helvetica"/>
          <w:color w:val="333333"/>
          <w:sz w:val="21"/>
          <w:szCs w:val="21"/>
        </w:rPr>
        <w:t> </w:t>
      </w:r>
    </w:p>
    <w:p w14:paraId="18417827" w14:textId="436873A6" w:rsidR="00601527" w:rsidRPr="0007268D" w:rsidRDefault="00601527" w:rsidP="00B1016C">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11 </w:t>
      </w:r>
      <w:r w:rsidRPr="0007268D">
        <w:rPr>
          <w:color w:val="000000"/>
        </w:rPr>
        <w:t>- (1) Süresi içerisinde yeterliğini belgeleyemeyenlerle, İngilizce Yeterlik ve Seviye Belirleme Sınavında başarılı olamayanlar ve/veya sınava girmeyenler, Fakülte hazırlık sınıfında uygun düzeydeki programlara yerleştirilirler. Anılan düzeylerin İngilizce Yeterlik ve Seviye Belirleme Sınavında aldıkları puan çerçevesinde tespiti ve öğrencilerin yeterliklerine uygun bir düzeye yerleştirilmeleri Bölüme ba</w:t>
      </w:r>
      <w:r w:rsidR="00C42060">
        <w:rPr>
          <w:color w:val="000000"/>
        </w:rPr>
        <w:t xml:space="preserve">ğlı hazırlık koordinatörlüğünün </w:t>
      </w:r>
      <w:r w:rsidRPr="0007268D">
        <w:rPr>
          <w:color w:val="000000"/>
        </w:rPr>
        <w:t>yetki ve sorumluluğundadır.</w:t>
      </w:r>
      <w:r w:rsidRPr="0007268D">
        <w:rPr>
          <w:rFonts w:ascii="Helvetica" w:hAnsi="Helvetica" w:cs="Helvetica"/>
          <w:color w:val="333333"/>
          <w:sz w:val="21"/>
          <w:szCs w:val="21"/>
        </w:rPr>
        <w:t> </w:t>
      </w:r>
    </w:p>
    <w:p w14:paraId="73D80A38" w14:textId="77777777" w:rsidR="00B1016C" w:rsidRPr="0007268D" w:rsidRDefault="00B1016C" w:rsidP="00B1016C">
      <w:pPr>
        <w:pStyle w:val="NormalWeb"/>
        <w:spacing w:before="0" w:beforeAutospacing="0" w:after="0" w:afterAutospacing="0"/>
        <w:ind w:firstLine="705"/>
        <w:jc w:val="both"/>
        <w:textAlignment w:val="baseline"/>
        <w:rPr>
          <w:color w:val="000000"/>
        </w:rPr>
      </w:pPr>
    </w:p>
    <w:p w14:paraId="22AB35B4"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Başarı ölçütleri</w:t>
      </w:r>
      <w:r w:rsidRPr="0007268D">
        <w:rPr>
          <w:rFonts w:ascii="Helvetica" w:hAnsi="Helvetica" w:cs="Helvetica"/>
          <w:color w:val="333333"/>
          <w:sz w:val="21"/>
          <w:szCs w:val="21"/>
        </w:rPr>
        <w:t> </w:t>
      </w:r>
    </w:p>
    <w:p w14:paraId="3AA3F6E4" w14:textId="06D14B1C" w:rsidR="00B1306D" w:rsidRDefault="00601527" w:rsidP="00B1306D">
      <w:pPr>
        <w:pStyle w:val="NormalWeb"/>
        <w:spacing w:before="0" w:beforeAutospacing="0" w:after="0" w:afterAutospacing="0"/>
        <w:ind w:firstLine="709"/>
        <w:jc w:val="both"/>
        <w:rPr>
          <w:rFonts w:eastAsia="Calibri"/>
        </w:rPr>
      </w:pPr>
      <w:r w:rsidRPr="0007268D">
        <w:rPr>
          <w:rStyle w:val="Gl"/>
          <w:color w:val="000000"/>
        </w:rPr>
        <w:t>MADDE 12 </w:t>
      </w:r>
      <w:r w:rsidRPr="0007268D">
        <w:rPr>
          <w:color w:val="000000"/>
        </w:rPr>
        <w:t>- (1)</w:t>
      </w:r>
      <w:r w:rsidR="00C42060">
        <w:rPr>
          <w:color w:val="000000"/>
        </w:rPr>
        <w:t xml:space="preserve"> </w:t>
      </w:r>
      <w:r w:rsidR="00B1306D">
        <w:rPr>
          <w:color w:val="000000"/>
        </w:rPr>
        <w:t xml:space="preserve">(Değişik S.K. 9.9.2020 tarihli, 110 sayılı) </w:t>
      </w:r>
      <w:r w:rsidR="00B1306D" w:rsidRPr="00B1306D">
        <w:rPr>
          <w:rFonts w:eastAsia="Calibri"/>
          <w:bCs/>
        </w:rPr>
        <w:t xml:space="preserve">Fen-Edebiyat </w:t>
      </w:r>
      <w:r w:rsidR="00B1306D" w:rsidRPr="00B1306D">
        <w:rPr>
          <w:rFonts w:eastAsia="Calibri"/>
        </w:rPr>
        <w:t xml:space="preserve">Fakültesi İngiliz Dili ve Edebiyatı Bölümünün kararıyla bir eğitim-öğretim yılını kapsayacak olan hazırlık sınıfı eğitimi boyunca Güz yarıyılında 2 ara sınav, Bahar yarıyılında ise 1 ara sınav ve 1 </w:t>
      </w:r>
      <w:proofErr w:type="gramStart"/>
      <w:r w:rsidR="00B1306D" w:rsidRPr="00B1306D">
        <w:rPr>
          <w:rFonts w:eastAsia="Calibri"/>
        </w:rPr>
        <w:t>yıl sonu</w:t>
      </w:r>
      <w:proofErr w:type="gramEnd"/>
      <w:r w:rsidR="00B1306D" w:rsidRPr="00B1306D">
        <w:rPr>
          <w:rFonts w:eastAsia="Calibri"/>
        </w:rPr>
        <w:t xml:space="preserve"> yeterlik sınavı yapılır. Genel başarı notu; vizeler ile sınıf içi çalışmaları ortalamasının %50’si ile </w:t>
      </w:r>
      <w:proofErr w:type="gramStart"/>
      <w:r w:rsidR="00B1306D" w:rsidRPr="00B1306D">
        <w:rPr>
          <w:rFonts w:eastAsia="Calibri"/>
        </w:rPr>
        <w:t>yıl sonu</w:t>
      </w:r>
      <w:proofErr w:type="gramEnd"/>
      <w:r w:rsidR="00B1306D" w:rsidRPr="00B1306D">
        <w:rPr>
          <w:rFonts w:eastAsia="Calibri"/>
        </w:rPr>
        <w:t xml:space="preserve"> yeterlik sınav notunun %50’sinden oluşur. Beceriler özelinde yüzdelik dağılım Tablo-2’de verilmiştir. Anılan ölçütlerin hepsinde dinleme, konuşma, okuma, yazma ve dil kullanımı yetileri eşit ağırlıklı olarak değerlendirilir. </w:t>
      </w:r>
      <w:proofErr w:type="gramStart"/>
      <w:r w:rsidR="00B1306D" w:rsidRPr="00B1306D">
        <w:rPr>
          <w:rFonts w:eastAsia="Calibri"/>
        </w:rPr>
        <w:t>Yıl sonu</w:t>
      </w:r>
      <w:proofErr w:type="gramEnd"/>
      <w:r w:rsidR="00B1306D" w:rsidRPr="00B1306D">
        <w:rPr>
          <w:rFonts w:eastAsia="Calibri"/>
        </w:rPr>
        <w:t xml:space="preserve"> yeterlik sınavına girebilmek için derslerin %85'ine katılmış olmak zorunludur. Bütün sınavlar 100 tam not üzerinden değerlendirilir. Genel başarı not ortalaması 70 puan ve üzerinde olanlar, bir sonraki yıl lisans programlarına devam ederler.</w:t>
      </w:r>
    </w:p>
    <w:p w14:paraId="08E90A14" w14:textId="3F43661D" w:rsidR="00601527" w:rsidRPr="0007268D" w:rsidRDefault="00601527" w:rsidP="00B1306D">
      <w:pPr>
        <w:pStyle w:val="NormalWeb"/>
        <w:spacing w:before="0" w:beforeAutospacing="0" w:after="0" w:afterAutospacing="0"/>
        <w:ind w:firstLine="709"/>
        <w:jc w:val="both"/>
        <w:rPr>
          <w:rFonts w:ascii="Helvetica" w:hAnsi="Helvetica" w:cs="Helvetica"/>
          <w:color w:val="333333"/>
          <w:sz w:val="21"/>
          <w:szCs w:val="21"/>
        </w:rPr>
      </w:pPr>
      <w:r w:rsidRPr="0007268D">
        <w:rPr>
          <w:color w:val="000000"/>
        </w:rPr>
        <w:t xml:space="preserve">(2) Öğretim yılı başında yapılan İngilizce Yeterlik ve Seviye Belirleme Sınavında alınan not doğrudan </w:t>
      </w:r>
      <w:r w:rsidR="00C42060">
        <w:rPr>
          <w:color w:val="000000"/>
        </w:rPr>
        <w:t>b</w:t>
      </w:r>
      <w:r w:rsidRPr="0007268D">
        <w:rPr>
          <w:color w:val="000000"/>
        </w:rPr>
        <w:t xml:space="preserve">aşarı </w:t>
      </w:r>
      <w:r w:rsidR="00C42060">
        <w:rPr>
          <w:color w:val="000000"/>
        </w:rPr>
        <w:t>n</w:t>
      </w:r>
      <w:r w:rsidRPr="0007268D">
        <w:rPr>
          <w:color w:val="000000"/>
        </w:rPr>
        <w:t>otu sayılır. Taban </w:t>
      </w:r>
      <w:r w:rsidR="00C42060">
        <w:rPr>
          <w:color w:val="000000"/>
        </w:rPr>
        <w:t>b</w:t>
      </w:r>
      <w:r w:rsidRPr="0007268D">
        <w:rPr>
          <w:color w:val="000000"/>
        </w:rPr>
        <w:t xml:space="preserve">aşarı </w:t>
      </w:r>
      <w:r w:rsidR="00C42060">
        <w:rPr>
          <w:color w:val="000000"/>
        </w:rPr>
        <w:t>n</w:t>
      </w:r>
      <w:r w:rsidRPr="0007268D">
        <w:rPr>
          <w:color w:val="000000"/>
        </w:rPr>
        <w:t>otu 100 üzerinden 70’tir. </w:t>
      </w:r>
    </w:p>
    <w:p w14:paraId="6F3456B0" w14:textId="7DAB5BAD" w:rsidR="00601527" w:rsidRDefault="00601527" w:rsidP="00601527">
      <w:pPr>
        <w:pStyle w:val="NormalWeb"/>
        <w:spacing w:before="0" w:beforeAutospacing="0" w:after="0" w:afterAutospacing="0"/>
        <w:ind w:firstLine="705"/>
        <w:jc w:val="both"/>
        <w:textAlignment w:val="baseline"/>
        <w:rPr>
          <w:color w:val="000000"/>
        </w:rPr>
      </w:pPr>
      <w:r w:rsidRPr="0007268D">
        <w:rPr>
          <w:color w:val="000000"/>
        </w:rPr>
        <w:t xml:space="preserve">(3) Ara sınavların yapılacağı tarih, sınav tarihinden en geç 10 gün önce öğrencilere duyurulur. Yılsonu Yeterlik Sınavı </w:t>
      </w:r>
      <w:r w:rsidR="007D14B9">
        <w:rPr>
          <w:color w:val="000000"/>
        </w:rPr>
        <w:t>ile</w:t>
      </w:r>
      <w:r w:rsidRPr="0007268D">
        <w:rPr>
          <w:color w:val="000000"/>
        </w:rPr>
        <w:t xml:space="preserve"> İngilizce Yeterlik</w:t>
      </w:r>
      <w:r w:rsidR="007D14B9">
        <w:rPr>
          <w:color w:val="000000"/>
        </w:rPr>
        <w:t xml:space="preserve"> ve Seviye Belirleme Sınavı </w:t>
      </w:r>
      <w:r w:rsidRPr="0007268D">
        <w:rPr>
          <w:color w:val="000000"/>
        </w:rPr>
        <w:t>akademik takvimde belirtildiği tarihte yapılır.</w:t>
      </w:r>
    </w:p>
    <w:p w14:paraId="71B56660" w14:textId="77777777" w:rsidR="00B1306D" w:rsidRDefault="00B1306D" w:rsidP="00601527">
      <w:pPr>
        <w:pStyle w:val="NormalWeb"/>
        <w:spacing w:before="0" w:beforeAutospacing="0" w:after="0" w:afterAutospacing="0"/>
        <w:ind w:firstLine="705"/>
        <w:jc w:val="both"/>
        <w:textAlignment w:val="baseline"/>
        <w:rPr>
          <w:color w:val="000000"/>
        </w:rPr>
      </w:pPr>
    </w:p>
    <w:p w14:paraId="518CC827" w14:textId="77777777" w:rsidR="00B1306D" w:rsidRPr="00B1306D" w:rsidRDefault="00B1306D" w:rsidP="00B1306D">
      <w:pPr>
        <w:contextualSpacing/>
        <w:jc w:val="center"/>
        <w:rPr>
          <w:rFonts w:eastAsia="Calibri"/>
          <w:b/>
          <w:lang w:eastAsia="en-US"/>
        </w:rPr>
      </w:pPr>
      <w:r w:rsidRPr="00B1306D">
        <w:rPr>
          <w:rFonts w:eastAsia="Calibri"/>
          <w:b/>
          <w:lang w:eastAsia="en-US"/>
        </w:rPr>
        <w:t>TABLO-2</w:t>
      </w:r>
    </w:p>
    <w:p w14:paraId="20E76C37" w14:textId="77777777" w:rsidR="00B1306D" w:rsidRPr="00B1306D" w:rsidRDefault="00B1306D" w:rsidP="00B1306D">
      <w:pPr>
        <w:contextualSpacing/>
        <w:rPr>
          <w:rFonts w:eastAsia="Calibri"/>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170"/>
        <w:gridCol w:w="1170"/>
        <w:gridCol w:w="1256"/>
        <w:gridCol w:w="1341"/>
        <w:gridCol w:w="1256"/>
      </w:tblGrid>
      <w:tr w:rsidR="00B1306D" w:rsidRPr="00B1306D" w14:paraId="5AB71E68" w14:textId="77777777" w:rsidTr="000E2ABE">
        <w:trPr>
          <w:jc w:val="center"/>
        </w:trPr>
        <w:tc>
          <w:tcPr>
            <w:tcW w:w="2838" w:type="dxa"/>
            <w:shd w:val="clear" w:color="auto" w:fill="auto"/>
            <w:vAlign w:val="center"/>
          </w:tcPr>
          <w:p w14:paraId="692F50F8" w14:textId="77777777" w:rsidR="00B1306D" w:rsidRPr="00B1306D" w:rsidRDefault="00B1306D" w:rsidP="00B1306D">
            <w:pPr>
              <w:contextualSpacing/>
              <w:jc w:val="center"/>
              <w:rPr>
                <w:rFonts w:eastAsia="Calibri"/>
                <w:b/>
                <w:sz w:val="22"/>
                <w:szCs w:val="22"/>
                <w:lang w:eastAsia="en-US"/>
              </w:rPr>
            </w:pPr>
          </w:p>
        </w:tc>
        <w:tc>
          <w:tcPr>
            <w:tcW w:w="1170" w:type="dxa"/>
            <w:shd w:val="clear" w:color="auto" w:fill="auto"/>
            <w:vAlign w:val="center"/>
          </w:tcPr>
          <w:p w14:paraId="574235E0"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ARA</w:t>
            </w:r>
          </w:p>
          <w:p w14:paraId="2219AEEA"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SINAV-I</w:t>
            </w:r>
          </w:p>
        </w:tc>
        <w:tc>
          <w:tcPr>
            <w:tcW w:w="1170" w:type="dxa"/>
            <w:shd w:val="clear" w:color="auto" w:fill="auto"/>
            <w:vAlign w:val="center"/>
          </w:tcPr>
          <w:p w14:paraId="4E5806FF"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KISA</w:t>
            </w:r>
          </w:p>
          <w:p w14:paraId="22114320"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SINAV-I</w:t>
            </w:r>
          </w:p>
        </w:tc>
        <w:tc>
          <w:tcPr>
            <w:tcW w:w="1256" w:type="dxa"/>
            <w:shd w:val="clear" w:color="auto" w:fill="auto"/>
            <w:vAlign w:val="center"/>
          </w:tcPr>
          <w:p w14:paraId="0B48D7FA"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ARA</w:t>
            </w:r>
          </w:p>
          <w:p w14:paraId="049251E3"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SINAV-II</w:t>
            </w:r>
          </w:p>
        </w:tc>
        <w:tc>
          <w:tcPr>
            <w:tcW w:w="1341" w:type="dxa"/>
            <w:shd w:val="clear" w:color="auto" w:fill="auto"/>
            <w:vAlign w:val="center"/>
          </w:tcPr>
          <w:p w14:paraId="7C5C308D"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ARA</w:t>
            </w:r>
          </w:p>
          <w:p w14:paraId="77BF8F2D"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SINAV-III</w:t>
            </w:r>
          </w:p>
        </w:tc>
        <w:tc>
          <w:tcPr>
            <w:tcW w:w="1256" w:type="dxa"/>
            <w:shd w:val="clear" w:color="auto" w:fill="auto"/>
            <w:vAlign w:val="center"/>
          </w:tcPr>
          <w:p w14:paraId="0AE4983A"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KISA</w:t>
            </w:r>
          </w:p>
          <w:p w14:paraId="7EB0ABAE" w14:textId="77777777" w:rsidR="00B1306D" w:rsidRPr="00B1306D" w:rsidRDefault="00B1306D" w:rsidP="00B1306D">
            <w:pPr>
              <w:contextualSpacing/>
              <w:jc w:val="center"/>
              <w:rPr>
                <w:rFonts w:eastAsia="Calibri"/>
                <w:b/>
                <w:sz w:val="22"/>
                <w:szCs w:val="22"/>
                <w:lang w:eastAsia="en-US"/>
              </w:rPr>
            </w:pPr>
            <w:r w:rsidRPr="00B1306D">
              <w:rPr>
                <w:rFonts w:eastAsia="Calibri"/>
                <w:b/>
                <w:sz w:val="22"/>
                <w:szCs w:val="22"/>
                <w:lang w:eastAsia="en-US"/>
              </w:rPr>
              <w:t>SINAV-II</w:t>
            </w:r>
          </w:p>
        </w:tc>
      </w:tr>
      <w:tr w:rsidR="00B1306D" w:rsidRPr="00B1306D" w14:paraId="3C78FBD6" w14:textId="77777777" w:rsidTr="000E2ABE">
        <w:trPr>
          <w:trHeight w:val="340"/>
          <w:jc w:val="center"/>
        </w:trPr>
        <w:tc>
          <w:tcPr>
            <w:tcW w:w="2838" w:type="dxa"/>
            <w:shd w:val="clear" w:color="auto" w:fill="auto"/>
            <w:vAlign w:val="center"/>
          </w:tcPr>
          <w:p w14:paraId="3E1660B6" w14:textId="77777777" w:rsidR="00B1306D" w:rsidRPr="00B1306D" w:rsidRDefault="00B1306D" w:rsidP="00B1306D">
            <w:pPr>
              <w:contextualSpacing/>
              <w:rPr>
                <w:rFonts w:eastAsia="Calibri"/>
                <w:b/>
                <w:sz w:val="22"/>
                <w:szCs w:val="22"/>
                <w:lang w:eastAsia="en-US"/>
              </w:rPr>
            </w:pPr>
            <w:r w:rsidRPr="00B1306D">
              <w:rPr>
                <w:rFonts w:eastAsia="Calibri"/>
                <w:b/>
                <w:sz w:val="22"/>
                <w:szCs w:val="22"/>
                <w:lang w:eastAsia="en-US"/>
              </w:rPr>
              <w:t>OKUDUĞUNU ANLAMA</w:t>
            </w:r>
          </w:p>
        </w:tc>
        <w:tc>
          <w:tcPr>
            <w:tcW w:w="1170" w:type="dxa"/>
            <w:shd w:val="clear" w:color="auto" w:fill="auto"/>
            <w:vAlign w:val="center"/>
          </w:tcPr>
          <w:p w14:paraId="7B88F34A"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170" w:type="dxa"/>
            <w:shd w:val="clear" w:color="auto" w:fill="auto"/>
            <w:vAlign w:val="center"/>
          </w:tcPr>
          <w:p w14:paraId="4FEA6188"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6DAC7DCA"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341" w:type="dxa"/>
            <w:shd w:val="clear" w:color="auto" w:fill="auto"/>
            <w:vAlign w:val="center"/>
          </w:tcPr>
          <w:p w14:paraId="0D6290FE"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19611540"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r>
      <w:tr w:rsidR="00B1306D" w:rsidRPr="00B1306D" w14:paraId="51C70400" w14:textId="77777777" w:rsidTr="000E2ABE">
        <w:trPr>
          <w:trHeight w:val="340"/>
          <w:jc w:val="center"/>
        </w:trPr>
        <w:tc>
          <w:tcPr>
            <w:tcW w:w="2838" w:type="dxa"/>
            <w:shd w:val="clear" w:color="auto" w:fill="auto"/>
            <w:vAlign w:val="center"/>
          </w:tcPr>
          <w:p w14:paraId="08621471" w14:textId="77777777" w:rsidR="00B1306D" w:rsidRPr="00B1306D" w:rsidRDefault="00B1306D" w:rsidP="00B1306D">
            <w:pPr>
              <w:contextualSpacing/>
              <w:rPr>
                <w:rFonts w:eastAsia="Calibri"/>
                <w:b/>
                <w:sz w:val="22"/>
                <w:szCs w:val="22"/>
                <w:lang w:eastAsia="en-US"/>
              </w:rPr>
            </w:pPr>
            <w:r w:rsidRPr="00B1306D">
              <w:rPr>
                <w:rFonts w:eastAsia="Calibri"/>
                <w:b/>
                <w:sz w:val="22"/>
                <w:szCs w:val="22"/>
                <w:lang w:eastAsia="en-US"/>
              </w:rPr>
              <w:t>DUYDUĞUNU ANLAMA</w:t>
            </w:r>
          </w:p>
        </w:tc>
        <w:tc>
          <w:tcPr>
            <w:tcW w:w="1170" w:type="dxa"/>
            <w:shd w:val="clear" w:color="auto" w:fill="auto"/>
            <w:vAlign w:val="center"/>
          </w:tcPr>
          <w:p w14:paraId="35B6E268"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170" w:type="dxa"/>
            <w:shd w:val="clear" w:color="auto" w:fill="auto"/>
            <w:vAlign w:val="center"/>
          </w:tcPr>
          <w:p w14:paraId="441881D4"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7B3977E1"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341" w:type="dxa"/>
            <w:shd w:val="clear" w:color="auto" w:fill="auto"/>
            <w:vAlign w:val="center"/>
          </w:tcPr>
          <w:p w14:paraId="66B8F915"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61388EB1"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r>
      <w:tr w:rsidR="00B1306D" w:rsidRPr="00B1306D" w14:paraId="0CD7C16A" w14:textId="77777777" w:rsidTr="000E2ABE">
        <w:trPr>
          <w:trHeight w:val="340"/>
          <w:jc w:val="center"/>
        </w:trPr>
        <w:tc>
          <w:tcPr>
            <w:tcW w:w="2838" w:type="dxa"/>
            <w:shd w:val="clear" w:color="auto" w:fill="auto"/>
            <w:vAlign w:val="center"/>
          </w:tcPr>
          <w:p w14:paraId="5AF15CD3" w14:textId="77777777" w:rsidR="00B1306D" w:rsidRPr="00B1306D" w:rsidRDefault="00B1306D" w:rsidP="00B1306D">
            <w:pPr>
              <w:contextualSpacing/>
              <w:rPr>
                <w:rFonts w:eastAsia="Calibri"/>
                <w:b/>
                <w:sz w:val="22"/>
                <w:szCs w:val="22"/>
                <w:lang w:eastAsia="en-US"/>
              </w:rPr>
            </w:pPr>
            <w:r w:rsidRPr="00B1306D">
              <w:rPr>
                <w:rFonts w:eastAsia="Calibri"/>
                <w:b/>
                <w:sz w:val="22"/>
                <w:szCs w:val="22"/>
                <w:lang w:eastAsia="en-US"/>
              </w:rPr>
              <w:t>YAZILI ANLATIM</w:t>
            </w:r>
          </w:p>
        </w:tc>
        <w:tc>
          <w:tcPr>
            <w:tcW w:w="1170" w:type="dxa"/>
            <w:shd w:val="clear" w:color="auto" w:fill="auto"/>
            <w:vAlign w:val="center"/>
          </w:tcPr>
          <w:p w14:paraId="7882E8E9"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170" w:type="dxa"/>
            <w:shd w:val="clear" w:color="auto" w:fill="auto"/>
            <w:vAlign w:val="center"/>
          </w:tcPr>
          <w:p w14:paraId="512E1FD0"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7187616D"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341" w:type="dxa"/>
            <w:shd w:val="clear" w:color="auto" w:fill="auto"/>
            <w:vAlign w:val="center"/>
          </w:tcPr>
          <w:p w14:paraId="71B17DE4"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4137983A"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r>
      <w:tr w:rsidR="00B1306D" w:rsidRPr="00B1306D" w14:paraId="5355F8F2" w14:textId="77777777" w:rsidTr="000E2ABE">
        <w:trPr>
          <w:trHeight w:val="340"/>
          <w:jc w:val="center"/>
        </w:trPr>
        <w:tc>
          <w:tcPr>
            <w:tcW w:w="2838" w:type="dxa"/>
            <w:shd w:val="clear" w:color="auto" w:fill="auto"/>
            <w:vAlign w:val="center"/>
          </w:tcPr>
          <w:p w14:paraId="4C23B8E7" w14:textId="77777777" w:rsidR="00B1306D" w:rsidRPr="00B1306D" w:rsidRDefault="00B1306D" w:rsidP="00B1306D">
            <w:pPr>
              <w:contextualSpacing/>
              <w:rPr>
                <w:rFonts w:eastAsia="Calibri"/>
                <w:b/>
                <w:sz w:val="22"/>
                <w:szCs w:val="22"/>
                <w:lang w:eastAsia="en-US"/>
              </w:rPr>
            </w:pPr>
            <w:r w:rsidRPr="00B1306D">
              <w:rPr>
                <w:rFonts w:eastAsia="Calibri"/>
                <w:b/>
                <w:sz w:val="22"/>
                <w:szCs w:val="22"/>
                <w:lang w:eastAsia="en-US"/>
              </w:rPr>
              <w:t>SÖZLÜ ANLATIM</w:t>
            </w:r>
          </w:p>
        </w:tc>
        <w:tc>
          <w:tcPr>
            <w:tcW w:w="1170" w:type="dxa"/>
            <w:shd w:val="clear" w:color="auto" w:fill="auto"/>
            <w:vAlign w:val="center"/>
          </w:tcPr>
          <w:p w14:paraId="11795501"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170" w:type="dxa"/>
            <w:shd w:val="clear" w:color="auto" w:fill="auto"/>
            <w:vAlign w:val="center"/>
          </w:tcPr>
          <w:p w14:paraId="76BECE18"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10F55A8B"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341" w:type="dxa"/>
            <w:shd w:val="clear" w:color="auto" w:fill="auto"/>
            <w:vAlign w:val="center"/>
          </w:tcPr>
          <w:p w14:paraId="2F9F48A9"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0CB33DC9"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r>
      <w:tr w:rsidR="00B1306D" w:rsidRPr="00B1306D" w14:paraId="454E5233" w14:textId="77777777" w:rsidTr="000E2ABE">
        <w:trPr>
          <w:trHeight w:val="340"/>
          <w:jc w:val="center"/>
        </w:trPr>
        <w:tc>
          <w:tcPr>
            <w:tcW w:w="2838" w:type="dxa"/>
            <w:shd w:val="clear" w:color="auto" w:fill="auto"/>
            <w:vAlign w:val="center"/>
          </w:tcPr>
          <w:p w14:paraId="243C4D35" w14:textId="77777777" w:rsidR="00B1306D" w:rsidRPr="00B1306D" w:rsidRDefault="00B1306D" w:rsidP="00B1306D">
            <w:pPr>
              <w:contextualSpacing/>
              <w:rPr>
                <w:rFonts w:eastAsia="Calibri"/>
                <w:b/>
                <w:sz w:val="22"/>
                <w:szCs w:val="22"/>
                <w:lang w:eastAsia="en-US"/>
              </w:rPr>
            </w:pPr>
            <w:r w:rsidRPr="00B1306D">
              <w:rPr>
                <w:rFonts w:eastAsia="Calibri"/>
                <w:b/>
                <w:sz w:val="22"/>
                <w:szCs w:val="22"/>
                <w:lang w:eastAsia="en-US"/>
              </w:rPr>
              <w:t>DİL KULLANIMI</w:t>
            </w:r>
          </w:p>
        </w:tc>
        <w:tc>
          <w:tcPr>
            <w:tcW w:w="1170" w:type="dxa"/>
            <w:shd w:val="clear" w:color="auto" w:fill="auto"/>
            <w:vAlign w:val="center"/>
          </w:tcPr>
          <w:p w14:paraId="386AB64F"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170" w:type="dxa"/>
            <w:shd w:val="clear" w:color="auto" w:fill="auto"/>
            <w:vAlign w:val="center"/>
          </w:tcPr>
          <w:p w14:paraId="70E0B62F"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77BA1FD5"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341" w:type="dxa"/>
            <w:shd w:val="clear" w:color="auto" w:fill="auto"/>
            <w:vAlign w:val="center"/>
          </w:tcPr>
          <w:p w14:paraId="3A642AD6"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c>
          <w:tcPr>
            <w:tcW w:w="1256" w:type="dxa"/>
            <w:shd w:val="clear" w:color="auto" w:fill="auto"/>
            <w:vAlign w:val="center"/>
          </w:tcPr>
          <w:p w14:paraId="2FCC2258" w14:textId="77777777" w:rsidR="00B1306D" w:rsidRPr="00B1306D" w:rsidRDefault="00B1306D" w:rsidP="00B1306D">
            <w:pPr>
              <w:contextualSpacing/>
              <w:jc w:val="center"/>
              <w:rPr>
                <w:rFonts w:eastAsia="Calibri"/>
                <w:sz w:val="22"/>
                <w:szCs w:val="22"/>
                <w:lang w:eastAsia="en-US"/>
              </w:rPr>
            </w:pPr>
            <w:r w:rsidRPr="00B1306D">
              <w:rPr>
                <w:rFonts w:eastAsia="Calibri"/>
                <w:sz w:val="22"/>
                <w:szCs w:val="22"/>
                <w:lang w:eastAsia="en-US"/>
              </w:rPr>
              <w:t>%4</w:t>
            </w:r>
          </w:p>
        </w:tc>
      </w:tr>
    </w:tbl>
    <w:p w14:paraId="6B641D35"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lastRenderedPageBreak/>
        <w:t>Sı</w:t>
      </w:r>
      <w:bookmarkStart w:id="0" w:name="_GoBack"/>
      <w:bookmarkEnd w:id="0"/>
      <w:r w:rsidRPr="0007268D">
        <w:rPr>
          <w:rStyle w:val="Gl"/>
          <w:color w:val="000000"/>
        </w:rPr>
        <w:t>navlarda mazeret hali </w:t>
      </w:r>
      <w:r w:rsidRPr="0007268D">
        <w:rPr>
          <w:rFonts w:ascii="Helvetica" w:hAnsi="Helvetica" w:cs="Helvetica"/>
          <w:color w:val="333333"/>
          <w:sz w:val="21"/>
          <w:szCs w:val="21"/>
        </w:rPr>
        <w:t> </w:t>
      </w:r>
    </w:p>
    <w:p w14:paraId="7AC17894"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13 - </w:t>
      </w:r>
      <w:r w:rsidRPr="0007268D">
        <w:rPr>
          <w:color w:val="000000"/>
        </w:rPr>
        <w:t>(1) Haklı ve geçerli nedenlerle ara sınavlara giremeyen öğrenciler, mazeretlerini sınav tarihini takip eden 5 iş günü içerisinde Dekanlığa yazılı olarak bildirir. Bu sürenin dışında yapılan başvurular işleme konulmaz. Mazeretleri Fakülte Yönetim Kurulunca kabul edilenler, mazeret sınav hakkını idarece akademik takvime uygun olarak belirlenmiş olan tarihlerde kullanırlar.  </w:t>
      </w:r>
    </w:p>
    <w:p w14:paraId="6B3BCF8E"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(2) Mazeret sınavlarına girmeyen öğrencilere yeni bir mazeret sınavı yapılmaz. </w:t>
      </w:r>
    </w:p>
    <w:p w14:paraId="70967C49"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color w:val="000000"/>
        </w:rPr>
        <w:t>(3) Sınavı yapan öğretim elemanı / Sınav ve Değerlendirme Komisyonu sınav tarihini takip eden 8 iş günü içerisinde sınav sonuçlarını ilan eder. </w:t>
      </w:r>
    </w:p>
    <w:p w14:paraId="582AE68B" w14:textId="77777777" w:rsidR="00601527" w:rsidRDefault="00601527" w:rsidP="00601527">
      <w:pPr>
        <w:pStyle w:val="NormalWeb"/>
        <w:spacing w:before="0" w:beforeAutospacing="0" w:after="0" w:afterAutospacing="0"/>
        <w:ind w:firstLine="705"/>
        <w:jc w:val="both"/>
        <w:textAlignment w:val="baseline"/>
        <w:rPr>
          <w:color w:val="000000"/>
        </w:rPr>
      </w:pPr>
      <w:r w:rsidRPr="0007268D">
        <w:rPr>
          <w:color w:val="000000"/>
        </w:rPr>
        <w:t>(4) Yılsonu Yeterlik Sınavları ile İngilizce Yeterlik ve Seviye Belirleme Sınavı için mazeret sınavı yapılmaz. </w:t>
      </w:r>
    </w:p>
    <w:p w14:paraId="263B2A45" w14:textId="77777777" w:rsidR="00B1306D" w:rsidRPr="0007268D" w:rsidRDefault="00B1306D" w:rsidP="00601527">
      <w:pPr>
        <w:pStyle w:val="NormalWeb"/>
        <w:spacing w:before="0" w:beforeAutospacing="0" w:after="0" w:afterAutospacing="0"/>
        <w:ind w:firstLine="705"/>
        <w:jc w:val="both"/>
        <w:textAlignment w:val="baseline"/>
        <w:rPr>
          <w:rFonts w:ascii="Helvetica" w:hAnsi="Helvetica" w:cs="Helvetica"/>
          <w:color w:val="333333"/>
          <w:sz w:val="21"/>
          <w:szCs w:val="21"/>
        </w:rPr>
      </w:pPr>
    </w:p>
    <w:p w14:paraId="75C8FF5C" w14:textId="572923CF"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Sınav sonucuna itiraz</w:t>
      </w:r>
      <w:r w:rsidRPr="0007268D">
        <w:rPr>
          <w:rFonts w:ascii="Helvetica" w:hAnsi="Helvetica" w:cs="Helvetica"/>
          <w:color w:val="333333"/>
          <w:sz w:val="21"/>
          <w:szCs w:val="21"/>
        </w:rPr>
        <w:t> </w:t>
      </w:r>
    </w:p>
    <w:p w14:paraId="3AF96116"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14 - </w:t>
      </w:r>
      <w:r w:rsidRPr="0007268D">
        <w:rPr>
          <w:color w:val="000000"/>
        </w:rPr>
        <w:t>(1) Öğrenciler sınav sonuçlarına ilan tarihini izleyen günden itibaren en çok 5 iş günü içinde ve sadece maddi hata yönünden itiraz edebilirler. Daha sonra yapılan itirazlar kabul edilmez. İtiraz bir dilekçe ile Fakülte Dekanlığına yapılır. Yapılan inceleme sonucunda herhangi bir maddi hata tespit edilmesi durumunda söz konusu hata, ilgili öğretim elemanlarının da görüşü alındıktan sonra Yönetim Kurulu kararı ile düzeltilir ve sonuçlar ilan edilir. Öğrenciler, öğretim elemanının not takdirine ilişkin hata itirazında bulunamazlar. </w:t>
      </w:r>
    </w:p>
    <w:p w14:paraId="0C0E6755" w14:textId="77777777" w:rsidR="00601527" w:rsidRPr="0007268D" w:rsidRDefault="00601527" w:rsidP="00601527">
      <w:pPr>
        <w:pStyle w:val="NormalWeb"/>
        <w:spacing w:before="0" w:beforeAutospacing="0" w:after="0" w:afterAutospacing="0"/>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1F9ECF4B" w14:textId="68B769BE"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 xml:space="preserve">Devam </w:t>
      </w:r>
      <w:r w:rsidR="00C74AD5">
        <w:rPr>
          <w:rStyle w:val="Gl"/>
          <w:color w:val="000000"/>
        </w:rPr>
        <w:t>d</w:t>
      </w:r>
      <w:r w:rsidRPr="0007268D">
        <w:rPr>
          <w:rStyle w:val="Gl"/>
          <w:color w:val="000000"/>
        </w:rPr>
        <w:t>urumu</w:t>
      </w:r>
      <w:r w:rsidRPr="0007268D">
        <w:rPr>
          <w:rFonts w:ascii="Helvetica" w:hAnsi="Helvetica" w:cs="Helvetica"/>
          <w:color w:val="333333"/>
          <w:sz w:val="21"/>
          <w:szCs w:val="21"/>
        </w:rPr>
        <w:t> </w:t>
      </w:r>
    </w:p>
    <w:p w14:paraId="2A83388E" w14:textId="1DC52131" w:rsidR="00601527" w:rsidRPr="0007268D" w:rsidRDefault="00601527" w:rsidP="00601527">
      <w:pPr>
        <w:pStyle w:val="NormalWeb"/>
        <w:spacing w:before="0" w:beforeAutospacing="0" w:after="0" w:afterAutospacing="0"/>
        <w:ind w:firstLine="703"/>
        <w:jc w:val="both"/>
        <w:textAlignment w:val="baseline"/>
        <w:rPr>
          <w:rFonts w:ascii="Helvetica" w:hAnsi="Helvetica" w:cs="Helvetica"/>
          <w:color w:val="333333"/>
          <w:sz w:val="21"/>
          <w:szCs w:val="21"/>
        </w:rPr>
      </w:pPr>
      <w:r w:rsidRPr="0007268D">
        <w:rPr>
          <w:rStyle w:val="Gl"/>
          <w:color w:val="000000"/>
        </w:rPr>
        <w:t>MADDE 15 - </w:t>
      </w:r>
      <w:r w:rsidRPr="0007268D">
        <w:rPr>
          <w:rFonts w:ascii="Helvetica" w:hAnsi="Helvetica" w:cs="Helvetica"/>
          <w:color w:val="333333"/>
          <w:sz w:val="21"/>
          <w:szCs w:val="21"/>
        </w:rPr>
        <w:t> </w:t>
      </w:r>
      <w:r w:rsidRPr="0007268D">
        <w:rPr>
          <w:color w:val="000000"/>
        </w:rPr>
        <w:t>(1) İngilizce hazırlık sınıfında derslere devam zorunludur. Öğrenciler, derslerin % 85’ine devam etmekle yükümlüdür. Devam koşulunu yerine getirmeyen hazırlık sınıfı öğrencileri, yılsonu yeterlik sınavına giremezler.</w:t>
      </w:r>
    </w:p>
    <w:p w14:paraId="071D5DEE" w14:textId="77777777" w:rsidR="00601527" w:rsidRPr="0007268D" w:rsidRDefault="00601527" w:rsidP="00601527">
      <w:pPr>
        <w:pStyle w:val="NormalWeb"/>
        <w:spacing w:before="0" w:beforeAutospacing="0" w:after="0" w:afterAutospacing="0"/>
        <w:ind w:firstLine="703"/>
        <w:jc w:val="both"/>
        <w:textAlignment w:val="baseline"/>
        <w:rPr>
          <w:rFonts w:ascii="Helvetica" w:hAnsi="Helvetica" w:cs="Helvetica"/>
          <w:color w:val="333333"/>
          <w:sz w:val="21"/>
          <w:szCs w:val="21"/>
        </w:rPr>
      </w:pPr>
      <w:r w:rsidRPr="0007268D">
        <w:rPr>
          <w:color w:val="000000"/>
        </w:rPr>
        <w:t>(2) Hazırlık sınıfının devam takibinden Sınav ve Değerlendirme Komisyonu sorumludur. Hazırlık sınıfı derslerine giren öğretim elemanları devamsızlıkları Dekanlığa bildirmek zorundadır. Öğretim elemanlarının öğrenciye derse katılmama izni verme yetkisi yoktur. </w:t>
      </w:r>
    </w:p>
    <w:p w14:paraId="0CA92BBC" w14:textId="3B6CB770" w:rsidR="00601527" w:rsidRPr="0007268D" w:rsidRDefault="00601527" w:rsidP="00601527">
      <w:pPr>
        <w:pStyle w:val="NormalWeb"/>
        <w:spacing w:before="0" w:beforeAutospacing="0" w:after="0" w:afterAutospacing="0"/>
        <w:ind w:firstLine="703"/>
        <w:jc w:val="both"/>
        <w:textAlignment w:val="baseline"/>
        <w:rPr>
          <w:rFonts w:ascii="Helvetica" w:hAnsi="Helvetica" w:cs="Helvetica"/>
          <w:color w:val="333333"/>
          <w:sz w:val="21"/>
          <w:szCs w:val="21"/>
        </w:rPr>
      </w:pPr>
      <w:r w:rsidRPr="0007268D">
        <w:rPr>
          <w:color w:val="000000"/>
        </w:rPr>
        <w:t>(3) </w:t>
      </w:r>
      <w:r w:rsidR="00234897">
        <w:rPr>
          <w:color w:val="000000"/>
        </w:rPr>
        <w:t>Öğrenciler derslerin en az %</w:t>
      </w:r>
      <w:r w:rsidRPr="0007268D">
        <w:rPr>
          <w:color w:val="000000"/>
        </w:rPr>
        <w:t>85’ine devam etmekle yükümlü olduklarından, sosyal ve sportif etkinliklere katılma, raporlu olmaları gibi</w:t>
      </w:r>
      <w:r w:rsidR="00234897">
        <w:rPr>
          <w:color w:val="000000"/>
        </w:rPr>
        <w:t> durumlarda, bu mazeretlerini %</w:t>
      </w:r>
      <w:r w:rsidRPr="0007268D">
        <w:rPr>
          <w:color w:val="000000"/>
        </w:rPr>
        <w:t>15 devamsızlık süresi içinde kullanmak zorundadır. Rektörlükçe onaylanan sosyal ve sportif etkinliklere katılan öğrenciler ise katılamadıkları dersler için devamsız sayılmazlar.</w:t>
      </w:r>
    </w:p>
    <w:p w14:paraId="50FF8E95"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770DC850"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Başarısızlık</w:t>
      </w:r>
      <w:r w:rsidRPr="0007268D">
        <w:rPr>
          <w:rFonts w:ascii="Helvetica" w:hAnsi="Helvetica" w:cs="Helvetica"/>
          <w:color w:val="333333"/>
          <w:sz w:val="21"/>
          <w:szCs w:val="21"/>
        </w:rPr>
        <w:t> </w:t>
      </w:r>
    </w:p>
    <w:p w14:paraId="66CA8B43" w14:textId="2CD5841E" w:rsidR="00601527" w:rsidRPr="0007268D" w:rsidRDefault="00601527" w:rsidP="001502F6">
      <w:pPr>
        <w:ind w:firstLine="705"/>
        <w:jc w:val="both"/>
        <w:rPr>
          <w:b/>
        </w:rPr>
      </w:pPr>
      <w:r w:rsidRPr="0007268D">
        <w:rPr>
          <w:rStyle w:val="Gl"/>
          <w:color w:val="000000"/>
        </w:rPr>
        <w:t>MADDE 16 - </w:t>
      </w:r>
      <w:r w:rsidRPr="0007268D">
        <w:t>(1)</w:t>
      </w:r>
      <w:r w:rsidR="000B725F" w:rsidRPr="0007268D">
        <w:rPr>
          <w:b/>
        </w:rPr>
        <w:t xml:space="preserve"> </w:t>
      </w:r>
      <w:r w:rsidR="00CE52A4" w:rsidRPr="00B730A5">
        <w:rPr>
          <w:color w:val="000000"/>
        </w:rPr>
        <w:t xml:space="preserve">Hazırlık sınıfında </w:t>
      </w:r>
      <w:r w:rsidR="00CE52A4">
        <w:rPr>
          <w:color w:val="000000"/>
        </w:rPr>
        <w:t xml:space="preserve">yılsonu sınavında sonucunda başarısız olan </w:t>
      </w:r>
      <w:r w:rsidR="00E96FFA">
        <w:rPr>
          <w:color w:val="000000"/>
        </w:rPr>
        <w:t>öğrenciler</w:t>
      </w:r>
      <w:r w:rsidR="00CE52A4" w:rsidRPr="00B730A5">
        <w:rPr>
          <w:color w:val="000000"/>
        </w:rPr>
        <w:t> </w:t>
      </w:r>
      <w:r w:rsidR="00CE52A4">
        <w:rPr>
          <w:color w:val="000000"/>
        </w:rPr>
        <w:t>bütünleme sınavına girer. Bütünleme sınavı sonucund</w:t>
      </w:r>
      <w:r w:rsidR="00FA28A1">
        <w:rPr>
          <w:color w:val="000000"/>
        </w:rPr>
        <w:t xml:space="preserve">a da başarısız olan öğrenciler, </w:t>
      </w:r>
      <w:r w:rsidR="00CE52A4">
        <w:rPr>
          <w:color w:val="000000"/>
        </w:rPr>
        <w:t xml:space="preserve">ikinci </w:t>
      </w:r>
      <w:r w:rsidR="00466F6E">
        <w:rPr>
          <w:color w:val="000000"/>
        </w:rPr>
        <w:t>a</w:t>
      </w:r>
      <w:r w:rsidR="003C2538">
        <w:rPr>
          <w:color w:val="000000"/>
        </w:rPr>
        <w:t>kademik yıl</w:t>
      </w:r>
      <w:r w:rsidR="00CE52A4">
        <w:rPr>
          <w:color w:val="000000"/>
        </w:rPr>
        <w:t xml:space="preserve">başındaki muafiyet sınavına girebilirler. Bu sınavda da başarısız olan öğrenciler, Hazırlık Sınıfına ikinci defa kaydolarak, yılsonu sınavına girer ve </w:t>
      </w:r>
      <w:r w:rsidR="00466F6E">
        <w:rPr>
          <w:color w:val="000000"/>
        </w:rPr>
        <w:t xml:space="preserve">tekrar </w:t>
      </w:r>
      <w:r w:rsidR="00CE52A4">
        <w:rPr>
          <w:color w:val="000000"/>
        </w:rPr>
        <w:t>başarısız olurlarsa son kez bütünleme sınavına girerler. İkinci yıl bütünleme sınavı</w:t>
      </w:r>
      <w:r w:rsidR="00466F6E">
        <w:rPr>
          <w:color w:val="000000"/>
        </w:rPr>
        <w:t>nda</w:t>
      </w:r>
      <w:r w:rsidR="00CE52A4">
        <w:rPr>
          <w:color w:val="000000"/>
        </w:rPr>
        <w:t xml:space="preserve"> başarısız olan öğrencilerin programla ilişkisi kesilir. Programın yaz okulu hazırlık sınıfı bulunmamaktadır. </w:t>
      </w:r>
      <w:r w:rsidR="00466F6E">
        <w:rPr>
          <w:color w:val="000000"/>
        </w:rPr>
        <w:t>H</w:t>
      </w:r>
      <w:r w:rsidR="00CE52A4">
        <w:rPr>
          <w:color w:val="000000"/>
        </w:rPr>
        <w:t xml:space="preserve">azırlık sınıfında birinci yıl başarısız </w:t>
      </w:r>
      <w:r w:rsidR="00466F6E">
        <w:rPr>
          <w:color w:val="000000"/>
        </w:rPr>
        <w:t>olan öğrenciler</w:t>
      </w:r>
      <w:r w:rsidR="00CE52A4">
        <w:rPr>
          <w:color w:val="000000"/>
        </w:rPr>
        <w:t xml:space="preserve"> kendi </w:t>
      </w:r>
      <w:proofErr w:type="gramStart"/>
      <w:r w:rsidR="00CE52A4">
        <w:rPr>
          <w:color w:val="000000"/>
        </w:rPr>
        <w:t>imkanlarıyla</w:t>
      </w:r>
      <w:proofErr w:type="gramEnd"/>
      <w:r w:rsidR="00CE52A4">
        <w:rPr>
          <w:color w:val="000000"/>
        </w:rPr>
        <w:t xml:space="preserve"> başka üniversitelerin yaz okullarına gidebilirler ancak hazırlık sınıfını geçme koşulu o</w:t>
      </w:r>
      <w:r w:rsidR="001502F6">
        <w:rPr>
          <w:color w:val="000000"/>
        </w:rPr>
        <w:t>larak ikinci yılın başındaki İngiliz Dili ve Edebiyatı</w:t>
      </w:r>
      <w:r w:rsidR="00CE52A4">
        <w:rPr>
          <w:color w:val="000000"/>
        </w:rPr>
        <w:t xml:space="preserve"> programının muafiyet sınavına girmeleri zorunludur.</w:t>
      </w:r>
      <w:r w:rsidR="00F96D5B" w:rsidRPr="0007268D">
        <w:rPr>
          <w:b/>
        </w:rPr>
        <w:t xml:space="preserve"> </w:t>
      </w:r>
    </w:p>
    <w:p w14:paraId="034D8041" w14:textId="77777777" w:rsidR="00601527" w:rsidRPr="0007268D" w:rsidRDefault="00601527" w:rsidP="00601527">
      <w:pPr>
        <w:pStyle w:val="NormalWeb"/>
        <w:spacing w:before="0" w:beforeAutospacing="0" w:after="0" w:afterAutospacing="0"/>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4F3DFB34"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Kayıt dondurma ve disiplin işlemleri</w:t>
      </w:r>
      <w:r w:rsidRPr="0007268D">
        <w:rPr>
          <w:rFonts w:ascii="Helvetica" w:hAnsi="Helvetica" w:cs="Helvetica"/>
          <w:color w:val="333333"/>
          <w:sz w:val="21"/>
          <w:szCs w:val="21"/>
        </w:rPr>
        <w:t> </w:t>
      </w:r>
    </w:p>
    <w:p w14:paraId="17DADF93" w14:textId="0F813AAC"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17 </w:t>
      </w:r>
      <w:r w:rsidRPr="0007268D">
        <w:rPr>
          <w:color w:val="000000"/>
        </w:rPr>
        <w:t>- (1) Fen-Edebiyat Fakültesi </w:t>
      </w:r>
      <w:r w:rsidR="009579D8" w:rsidRPr="0007268D">
        <w:rPr>
          <w:color w:val="000000"/>
        </w:rPr>
        <w:t>İngiliz Dili ve Edebiyatı </w:t>
      </w:r>
      <w:r w:rsidR="00FA28A1">
        <w:rPr>
          <w:color w:val="000000"/>
        </w:rPr>
        <w:t xml:space="preserve">Bölümü Zorunlu </w:t>
      </w:r>
      <w:r w:rsidRPr="0007268D">
        <w:rPr>
          <w:color w:val="000000"/>
        </w:rPr>
        <w:t xml:space="preserve">İngilizce Hazırlık Sınıfı sırasında kayıt dondurma talepleri, </w:t>
      </w:r>
      <w:r w:rsidR="00CC5D5C">
        <w:rPr>
          <w:color w:val="000000"/>
        </w:rPr>
        <w:t xml:space="preserve">Fakülte Yönetim Kurulunca karara </w:t>
      </w:r>
      <w:r w:rsidRPr="0007268D">
        <w:rPr>
          <w:color w:val="000000"/>
        </w:rPr>
        <w:t xml:space="preserve">bağlanır. Hazırlık öğretimi bir akademik yılı kapsadığından kayıt dondurma işlemi, yarıyıllık olarak yapılamaz. Kayıt donduran öğrenciler, bir sonraki öğretim yılının başında yapılan İngilizce Yeterlik ve Seviye Belirleme Sınavına yeni öğrencilerle birlikte </w:t>
      </w:r>
      <w:r w:rsidRPr="0007268D">
        <w:rPr>
          <w:color w:val="000000"/>
        </w:rPr>
        <w:lastRenderedPageBreak/>
        <w:t>girebilirler. Disiplin işlemleri de ilgili mevzuat hükümlerine göre öğrencilerin kayıtlı oldukları kurumun dekanlığı tarafından yürütülür. </w:t>
      </w:r>
    </w:p>
    <w:p w14:paraId="79361876" w14:textId="77777777" w:rsidR="00851BBC" w:rsidRPr="0007268D" w:rsidRDefault="00851BBC" w:rsidP="00601527">
      <w:pPr>
        <w:pStyle w:val="NormalWeb"/>
        <w:spacing w:before="0" w:beforeAutospacing="0" w:after="0" w:afterAutospacing="0"/>
        <w:ind w:firstLine="705"/>
        <w:jc w:val="both"/>
        <w:textAlignment w:val="baseline"/>
        <w:rPr>
          <w:rFonts w:ascii="Helvetica" w:hAnsi="Helvetica" w:cs="Helvetica"/>
          <w:color w:val="333333"/>
          <w:sz w:val="21"/>
          <w:szCs w:val="21"/>
        </w:rPr>
      </w:pPr>
    </w:p>
    <w:p w14:paraId="5162ACB8"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Yabancı uyruklu öğrenciler</w:t>
      </w:r>
      <w:r w:rsidRPr="0007268D">
        <w:rPr>
          <w:rFonts w:ascii="Helvetica" w:hAnsi="Helvetica" w:cs="Helvetica"/>
          <w:color w:val="333333"/>
          <w:sz w:val="21"/>
          <w:szCs w:val="21"/>
        </w:rPr>
        <w:t> </w:t>
      </w:r>
    </w:p>
    <w:p w14:paraId="5188F2B9" w14:textId="7D3CFC9D"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proofErr w:type="gramStart"/>
      <w:r w:rsidRPr="0007268D">
        <w:rPr>
          <w:rStyle w:val="Gl"/>
          <w:color w:val="000000"/>
        </w:rPr>
        <w:t>MADDE 18 </w:t>
      </w:r>
      <w:r w:rsidRPr="0007268D">
        <w:rPr>
          <w:color w:val="000000"/>
        </w:rPr>
        <w:t>- (1) Türkçe yeterlik belgesi bulunmayan yabancı uyruklu öğrenci adayları, derslerin İngilizce verilmesi dolayısıyla Zorunlu İngilizce Hazırlık Sını</w:t>
      </w:r>
      <w:r w:rsidR="00FA28A1">
        <w:rPr>
          <w:color w:val="000000"/>
        </w:rPr>
        <w:t>fı derslerine devam edebilirler</w:t>
      </w:r>
      <w:r w:rsidRPr="0007268D">
        <w:rPr>
          <w:color w:val="000000"/>
        </w:rPr>
        <w:t xml:space="preserve"> ancak hazırlık sınıfı yeterlik sınavında başarılı olsalar bile lisans programına geçebilmeleri için Türkçe yeterlik belgesi almaları ve Türk</w:t>
      </w:r>
      <w:r w:rsidR="00FA28A1">
        <w:rPr>
          <w:color w:val="000000"/>
        </w:rPr>
        <w:t xml:space="preserve">çe yeterlik sınavından 100 </w:t>
      </w:r>
      <w:r w:rsidRPr="0007268D">
        <w:rPr>
          <w:color w:val="000000"/>
        </w:rPr>
        <w:t>puan üzerinden en az 90 almış olmaları ön şarttır.</w:t>
      </w:r>
      <w:proofErr w:type="gramEnd"/>
    </w:p>
    <w:p w14:paraId="2C88DEA0" w14:textId="1787DA62" w:rsidR="00601527" w:rsidRDefault="00601527" w:rsidP="00DF2DB9">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19D17A31"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İlişik kesme</w:t>
      </w:r>
      <w:r w:rsidRPr="0007268D">
        <w:rPr>
          <w:rFonts w:ascii="Helvetica" w:hAnsi="Helvetica" w:cs="Helvetica"/>
          <w:color w:val="333333"/>
          <w:sz w:val="21"/>
          <w:szCs w:val="21"/>
        </w:rPr>
        <w:t> </w:t>
      </w:r>
    </w:p>
    <w:p w14:paraId="14496A04" w14:textId="432EB99F"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19 </w:t>
      </w:r>
      <w:r w:rsidRPr="0007268D">
        <w:rPr>
          <w:color w:val="000000"/>
        </w:rPr>
        <w:t xml:space="preserve">- (1) İlişik kesme işlemlerinde Yükseköğretim Kurumlarında Yabancı Dil Öğretimi ve Yabancı Dille Öğretim Yapılmasında Uyulacak Esaslara İlişkin Yönetmelikteki ilgili madde hükümleri uygulanır. İlişik kesme öğrencilerin </w:t>
      </w:r>
      <w:r w:rsidR="00F572B1">
        <w:rPr>
          <w:color w:val="000000"/>
        </w:rPr>
        <w:t>Fakülte</w:t>
      </w:r>
      <w:r w:rsidRPr="0007268D">
        <w:rPr>
          <w:color w:val="000000"/>
        </w:rPr>
        <w:t xml:space="preserve"> </w:t>
      </w:r>
      <w:r w:rsidR="00F572B1" w:rsidRPr="0007268D">
        <w:rPr>
          <w:color w:val="000000"/>
        </w:rPr>
        <w:t xml:space="preserve">Yönetim Kurulunca </w:t>
      </w:r>
      <w:r w:rsidRPr="0007268D">
        <w:rPr>
          <w:color w:val="000000"/>
        </w:rPr>
        <w:t>karara bağlanır.</w:t>
      </w:r>
    </w:p>
    <w:p w14:paraId="5F74E87A" w14:textId="77777777" w:rsidR="00601527" w:rsidRPr="0007268D" w:rsidRDefault="00601527" w:rsidP="00601527">
      <w:pPr>
        <w:pStyle w:val="NormalWeb"/>
        <w:spacing w:before="0" w:beforeAutospacing="0" w:after="0" w:afterAutospacing="0"/>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23078609"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Yatay ve dikey geçişler</w:t>
      </w:r>
      <w:r w:rsidRPr="0007268D">
        <w:rPr>
          <w:rFonts w:ascii="Helvetica" w:hAnsi="Helvetica" w:cs="Helvetica"/>
          <w:color w:val="333333"/>
          <w:sz w:val="21"/>
          <w:szCs w:val="21"/>
        </w:rPr>
        <w:t> </w:t>
      </w:r>
    </w:p>
    <w:p w14:paraId="72ADC874"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20 - </w:t>
      </w:r>
      <w:r w:rsidRPr="0007268D">
        <w:rPr>
          <w:color w:val="000000"/>
        </w:rPr>
        <w:t>(1) Yatay ve dikey geçişle gelen öğrenciler nakil yaptırdıkları öğretim kurumlarından yabancı dil yeterlik belgesi getirmedikleri takdirde devam koşulu aranmaksızın ilk yapılacak İngilizce Yeterlik ve Seviye Belirleme Sınavına alınırlar. </w:t>
      </w:r>
    </w:p>
    <w:p w14:paraId="0FF00B65"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06F1E1E9" w14:textId="77777777" w:rsidR="00601527" w:rsidRPr="0007268D" w:rsidRDefault="00601527" w:rsidP="00601527">
      <w:pPr>
        <w:pStyle w:val="NormalWeb"/>
        <w:spacing w:before="0" w:beforeAutospacing="0" w:after="0" w:afterAutospacing="0"/>
        <w:jc w:val="center"/>
        <w:textAlignment w:val="baseline"/>
        <w:rPr>
          <w:rFonts w:ascii="Helvetica" w:hAnsi="Helvetica" w:cs="Helvetica"/>
          <w:color w:val="333333"/>
          <w:sz w:val="21"/>
          <w:szCs w:val="21"/>
        </w:rPr>
      </w:pPr>
      <w:r w:rsidRPr="0007268D">
        <w:rPr>
          <w:rStyle w:val="Gl"/>
          <w:color w:val="000000"/>
        </w:rPr>
        <w:t>ÜÇÜNCÜ BÖLÜM</w:t>
      </w:r>
      <w:r w:rsidRPr="0007268D">
        <w:rPr>
          <w:rFonts w:ascii="Helvetica" w:hAnsi="Helvetica" w:cs="Helvetica"/>
          <w:color w:val="333333"/>
          <w:sz w:val="21"/>
          <w:szCs w:val="21"/>
        </w:rPr>
        <w:t> </w:t>
      </w:r>
    </w:p>
    <w:p w14:paraId="08744E50" w14:textId="77777777" w:rsidR="00601527" w:rsidRPr="0007268D" w:rsidRDefault="00601527" w:rsidP="00601527">
      <w:pPr>
        <w:pStyle w:val="NormalWeb"/>
        <w:spacing w:before="0" w:beforeAutospacing="0" w:after="0" w:afterAutospacing="0"/>
        <w:jc w:val="center"/>
        <w:textAlignment w:val="baseline"/>
        <w:rPr>
          <w:rFonts w:ascii="Helvetica" w:hAnsi="Helvetica" w:cs="Helvetica"/>
          <w:color w:val="333333"/>
          <w:sz w:val="21"/>
          <w:szCs w:val="21"/>
        </w:rPr>
      </w:pPr>
      <w:r w:rsidRPr="0007268D">
        <w:rPr>
          <w:rStyle w:val="Gl"/>
          <w:color w:val="000000"/>
        </w:rPr>
        <w:t>Çeşitli ve Son Hükümler</w:t>
      </w:r>
      <w:r w:rsidRPr="0007268D">
        <w:rPr>
          <w:rFonts w:ascii="Helvetica" w:hAnsi="Helvetica" w:cs="Helvetica"/>
          <w:color w:val="333333"/>
          <w:sz w:val="21"/>
          <w:szCs w:val="21"/>
        </w:rPr>
        <w:t> </w:t>
      </w:r>
    </w:p>
    <w:p w14:paraId="70ECFC0C"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4E8E3FE9"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Yönergede yer almayan hükümler</w:t>
      </w:r>
      <w:r w:rsidRPr="0007268D">
        <w:rPr>
          <w:rFonts w:ascii="Helvetica" w:hAnsi="Helvetica" w:cs="Helvetica"/>
          <w:color w:val="333333"/>
          <w:sz w:val="21"/>
          <w:szCs w:val="21"/>
        </w:rPr>
        <w:t> </w:t>
      </w:r>
    </w:p>
    <w:p w14:paraId="4236A8AF" w14:textId="1FAAF559"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21 - </w:t>
      </w:r>
      <w:r w:rsidRPr="0007268D">
        <w:rPr>
          <w:color w:val="000000"/>
        </w:rPr>
        <w:t>(1) Bu Yönergede yer almayan hususlarda “Kırklareli Üniversitesi Ön</w:t>
      </w:r>
      <w:r w:rsidR="00851BBC">
        <w:rPr>
          <w:color w:val="000000"/>
        </w:rPr>
        <w:t xml:space="preserve"> L</w:t>
      </w:r>
      <w:r w:rsidRPr="0007268D">
        <w:rPr>
          <w:color w:val="000000"/>
        </w:rPr>
        <w:t>isans ve Lisans Eğitim ve Öğretim Yönetmeliği”, “Yükseköğretim Kurumlarında Yabancı Dil Öğretimi ve Yabancı Dille Öğretim Yapılmasında Uyulacak Esaslara İlişkin Yönetmelik” ve “Yükseköğretim Kurumları Öğrenci Disiplin Yönetmeliği” hükümleri uygulanır. Uygulama sırasında doğabilecek problemleri çözmede Fakülte Yönetim Kurulu ve Senato kararları uygulanır. </w:t>
      </w:r>
    </w:p>
    <w:p w14:paraId="45F20FA6"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724F377B"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Yürürlük</w:t>
      </w:r>
      <w:r w:rsidRPr="0007268D">
        <w:rPr>
          <w:rFonts w:ascii="Helvetica" w:hAnsi="Helvetica" w:cs="Helvetica"/>
          <w:color w:val="333333"/>
          <w:sz w:val="21"/>
          <w:szCs w:val="21"/>
        </w:rPr>
        <w:t> </w:t>
      </w:r>
    </w:p>
    <w:p w14:paraId="64106444" w14:textId="4AD3680B"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22 - </w:t>
      </w:r>
      <w:r w:rsidRPr="0007268D">
        <w:rPr>
          <w:color w:val="000000"/>
        </w:rPr>
        <w:t>(1) Bu Yönerge hükümleri, Üniversite Senatosunca onaylandığı tarihi takip eden öğre</w:t>
      </w:r>
      <w:r w:rsidR="00474A33">
        <w:rPr>
          <w:color w:val="000000"/>
        </w:rPr>
        <w:t>tim yılı itibarıyla</w:t>
      </w:r>
      <w:r w:rsidRPr="0007268D">
        <w:rPr>
          <w:color w:val="000000"/>
        </w:rPr>
        <w:t> yürürlüğe girer. </w:t>
      </w:r>
    </w:p>
    <w:p w14:paraId="63E364D6"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Fonts w:ascii="Helvetica" w:hAnsi="Helvetica" w:cs="Helvetica"/>
          <w:color w:val="333333"/>
          <w:sz w:val="21"/>
          <w:szCs w:val="21"/>
        </w:rPr>
        <w:t> </w:t>
      </w:r>
    </w:p>
    <w:p w14:paraId="25A0414E" w14:textId="77777777" w:rsidR="00601527" w:rsidRPr="0007268D"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Yürütme</w:t>
      </w:r>
      <w:r w:rsidRPr="0007268D">
        <w:rPr>
          <w:rFonts w:ascii="Helvetica" w:hAnsi="Helvetica" w:cs="Helvetica"/>
          <w:color w:val="333333"/>
          <w:sz w:val="21"/>
          <w:szCs w:val="21"/>
        </w:rPr>
        <w:t> </w:t>
      </w:r>
    </w:p>
    <w:p w14:paraId="0FF625D4" w14:textId="77777777" w:rsidR="00601527" w:rsidRDefault="00601527" w:rsidP="00601527">
      <w:pPr>
        <w:pStyle w:val="NormalWeb"/>
        <w:spacing w:before="0" w:beforeAutospacing="0" w:after="0" w:afterAutospacing="0"/>
        <w:ind w:firstLine="705"/>
        <w:jc w:val="both"/>
        <w:textAlignment w:val="baseline"/>
        <w:rPr>
          <w:rFonts w:ascii="Helvetica" w:hAnsi="Helvetica" w:cs="Helvetica"/>
          <w:color w:val="333333"/>
          <w:sz w:val="21"/>
          <w:szCs w:val="21"/>
        </w:rPr>
      </w:pPr>
      <w:r w:rsidRPr="0007268D">
        <w:rPr>
          <w:rStyle w:val="Gl"/>
          <w:color w:val="000000"/>
        </w:rPr>
        <w:t>MADDE 23 - </w:t>
      </w:r>
      <w:r w:rsidRPr="0007268D">
        <w:rPr>
          <w:color w:val="000000"/>
        </w:rPr>
        <w:t>(1) Bu Yönerge hükümlerini Kırklareli Üniversitesi Rektörü yürütür.</w:t>
      </w:r>
      <w:r>
        <w:rPr>
          <w:color w:val="000000"/>
        </w:rPr>
        <w:t> </w:t>
      </w:r>
    </w:p>
    <w:p w14:paraId="7115FD58" w14:textId="77777777" w:rsidR="00601527" w:rsidRDefault="00601527" w:rsidP="00601527">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14:paraId="73A5162C" w14:textId="77777777" w:rsidR="0079182D" w:rsidRPr="00395426" w:rsidRDefault="0079182D" w:rsidP="006E2340">
      <w:pPr>
        <w:ind w:firstLine="708"/>
        <w:contextualSpacing/>
        <w:jc w:val="both"/>
      </w:pPr>
    </w:p>
    <w:sectPr w:rsidR="0079182D" w:rsidRPr="00395426" w:rsidSect="00A53A98">
      <w:footerReference w:type="defaul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32A1C" w14:textId="77777777" w:rsidR="00106149" w:rsidRDefault="00106149" w:rsidP="00956901">
      <w:r>
        <w:separator/>
      </w:r>
    </w:p>
  </w:endnote>
  <w:endnote w:type="continuationSeparator" w:id="0">
    <w:p w14:paraId="6FA08C38" w14:textId="77777777" w:rsidR="00106149" w:rsidRDefault="00106149" w:rsidP="0095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E4C1" w14:textId="77777777" w:rsidR="006F2CD7" w:rsidRDefault="006F2CD7" w:rsidP="00956901">
    <w:pPr>
      <w:pStyle w:val="Altbilgi"/>
      <w:jc w:val="center"/>
    </w:pPr>
    <w:r>
      <w:fldChar w:fldCharType="begin"/>
    </w:r>
    <w:r>
      <w:instrText>PAGE   \* MERGEFORMAT</w:instrText>
    </w:r>
    <w:r>
      <w:fldChar w:fldCharType="separate"/>
    </w:r>
    <w:r w:rsidR="00B1306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4A928" w14:textId="77777777" w:rsidR="00106149" w:rsidRDefault="00106149" w:rsidP="00956901">
      <w:r>
        <w:separator/>
      </w:r>
    </w:p>
  </w:footnote>
  <w:footnote w:type="continuationSeparator" w:id="0">
    <w:p w14:paraId="557AAE98" w14:textId="77777777" w:rsidR="00106149" w:rsidRDefault="00106149" w:rsidP="00956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543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4E35EC"/>
    <w:multiLevelType w:val="hybridMultilevel"/>
    <w:tmpl w:val="514419F6"/>
    <w:lvl w:ilvl="0" w:tplc="E3FE488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3D50C59"/>
    <w:multiLevelType w:val="hybridMultilevel"/>
    <w:tmpl w:val="4A4CB260"/>
    <w:lvl w:ilvl="0" w:tplc="CD969BE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C7"/>
    <w:rsid w:val="000002DA"/>
    <w:rsid w:val="000178E6"/>
    <w:rsid w:val="000214FA"/>
    <w:rsid w:val="00045B42"/>
    <w:rsid w:val="000502B2"/>
    <w:rsid w:val="00054194"/>
    <w:rsid w:val="000564C8"/>
    <w:rsid w:val="00067DC7"/>
    <w:rsid w:val="0007268D"/>
    <w:rsid w:val="000852D2"/>
    <w:rsid w:val="00092E5F"/>
    <w:rsid w:val="000B64BE"/>
    <w:rsid w:val="000B725F"/>
    <w:rsid w:val="000B7835"/>
    <w:rsid w:val="000E2B44"/>
    <w:rsid w:val="000F282D"/>
    <w:rsid w:val="00106149"/>
    <w:rsid w:val="00107CA8"/>
    <w:rsid w:val="00132D59"/>
    <w:rsid w:val="001411CC"/>
    <w:rsid w:val="001451EE"/>
    <w:rsid w:val="001455DF"/>
    <w:rsid w:val="001502F6"/>
    <w:rsid w:val="001524CA"/>
    <w:rsid w:val="001551C7"/>
    <w:rsid w:val="00161987"/>
    <w:rsid w:val="00162C3D"/>
    <w:rsid w:val="001663B1"/>
    <w:rsid w:val="00174D91"/>
    <w:rsid w:val="00181217"/>
    <w:rsid w:val="001813C0"/>
    <w:rsid w:val="001A1A3A"/>
    <w:rsid w:val="001A52E9"/>
    <w:rsid w:val="001B46CA"/>
    <w:rsid w:val="001C7F52"/>
    <w:rsid w:val="001D2C71"/>
    <w:rsid w:val="001D3D3B"/>
    <w:rsid w:val="001D3F30"/>
    <w:rsid w:val="001D5103"/>
    <w:rsid w:val="001F033C"/>
    <w:rsid w:val="001F0819"/>
    <w:rsid w:val="001F228A"/>
    <w:rsid w:val="001F4220"/>
    <w:rsid w:val="00212A0C"/>
    <w:rsid w:val="00213494"/>
    <w:rsid w:val="002258FF"/>
    <w:rsid w:val="00234897"/>
    <w:rsid w:val="002374C9"/>
    <w:rsid w:val="00250595"/>
    <w:rsid w:val="00255133"/>
    <w:rsid w:val="00263520"/>
    <w:rsid w:val="0027369B"/>
    <w:rsid w:val="0027468B"/>
    <w:rsid w:val="002834EF"/>
    <w:rsid w:val="0028391A"/>
    <w:rsid w:val="002A396B"/>
    <w:rsid w:val="002B2398"/>
    <w:rsid w:val="002C0C2C"/>
    <w:rsid w:val="002D254D"/>
    <w:rsid w:val="002D5115"/>
    <w:rsid w:val="002E0A66"/>
    <w:rsid w:val="002E4639"/>
    <w:rsid w:val="002E7649"/>
    <w:rsid w:val="002F34F4"/>
    <w:rsid w:val="002F635D"/>
    <w:rsid w:val="00303EF2"/>
    <w:rsid w:val="003212A9"/>
    <w:rsid w:val="00335D44"/>
    <w:rsid w:val="0034603D"/>
    <w:rsid w:val="0035415B"/>
    <w:rsid w:val="00354180"/>
    <w:rsid w:val="00360787"/>
    <w:rsid w:val="00360B5F"/>
    <w:rsid w:val="003615FD"/>
    <w:rsid w:val="00371879"/>
    <w:rsid w:val="00385BC7"/>
    <w:rsid w:val="00393027"/>
    <w:rsid w:val="003933D0"/>
    <w:rsid w:val="00395426"/>
    <w:rsid w:val="00395833"/>
    <w:rsid w:val="003A1682"/>
    <w:rsid w:val="003A4824"/>
    <w:rsid w:val="003C2538"/>
    <w:rsid w:val="003C7035"/>
    <w:rsid w:val="003D1207"/>
    <w:rsid w:val="003F5A6B"/>
    <w:rsid w:val="00407D55"/>
    <w:rsid w:val="004104F6"/>
    <w:rsid w:val="00416859"/>
    <w:rsid w:val="00426AEE"/>
    <w:rsid w:val="00435145"/>
    <w:rsid w:val="00435257"/>
    <w:rsid w:val="0045369C"/>
    <w:rsid w:val="00461787"/>
    <w:rsid w:val="00466F6E"/>
    <w:rsid w:val="0047054C"/>
    <w:rsid w:val="00474A33"/>
    <w:rsid w:val="00481322"/>
    <w:rsid w:val="00481C63"/>
    <w:rsid w:val="00483CC4"/>
    <w:rsid w:val="004A3485"/>
    <w:rsid w:val="004E0E83"/>
    <w:rsid w:val="004E7DFD"/>
    <w:rsid w:val="00503853"/>
    <w:rsid w:val="005076A9"/>
    <w:rsid w:val="005112DD"/>
    <w:rsid w:val="00530305"/>
    <w:rsid w:val="0053395D"/>
    <w:rsid w:val="00533D54"/>
    <w:rsid w:val="00536904"/>
    <w:rsid w:val="005472D5"/>
    <w:rsid w:val="005510C7"/>
    <w:rsid w:val="00557CB6"/>
    <w:rsid w:val="00564EF9"/>
    <w:rsid w:val="00566ED2"/>
    <w:rsid w:val="00575CE4"/>
    <w:rsid w:val="00593F6B"/>
    <w:rsid w:val="005943F2"/>
    <w:rsid w:val="005966BD"/>
    <w:rsid w:val="005D2694"/>
    <w:rsid w:val="005E66D7"/>
    <w:rsid w:val="005F243C"/>
    <w:rsid w:val="005F2F44"/>
    <w:rsid w:val="005F5B42"/>
    <w:rsid w:val="005F6ACD"/>
    <w:rsid w:val="00601527"/>
    <w:rsid w:val="00606113"/>
    <w:rsid w:val="00607CCC"/>
    <w:rsid w:val="00612CD2"/>
    <w:rsid w:val="00621BB3"/>
    <w:rsid w:val="00623530"/>
    <w:rsid w:val="00632476"/>
    <w:rsid w:val="00643149"/>
    <w:rsid w:val="00650BE3"/>
    <w:rsid w:val="00676C3B"/>
    <w:rsid w:val="00682CCB"/>
    <w:rsid w:val="006901B9"/>
    <w:rsid w:val="0069583E"/>
    <w:rsid w:val="006C2B0C"/>
    <w:rsid w:val="006D657C"/>
    <w:rsid w:val="006E2340"/>
    <w:rsid w:val="006E637C"/>
    <w:rsid w:val="006F1250"/>
    <w:rsid w:val="006F1588"/>
    <w:rsid w:val="006F2CD7"/>
    <w:rsid w:val="00701EF9"/>
    <w:rsid w:val="007221C2"/>
    <w:rsid w:val="00731CDE"/>
    <w:rsid w:val="007367C6"/>
    <w:rsid w:val="007425BB"/>
    <w:rsid w:val="007450A0"/>
    <w:rsid w:val="00754D83"/>
    <w:rsid w:val="00755AFC"/>
    <w:rsid w:val="00760DCE"/>
    <w:rsid w:val="00774A3D"/>
    <w:rsid w:val="0079182D"/>
    <w:rsid w:val="007B4F6C"/>
    <w:rsid w:val="007C0A92"/>
    <w:rsid w:val="007C605F"/>
    <w:rsid w:val="007D14B9"/>
    <w:rsid w:val="007D420D"/>
    <w:rsid w:val="007D6F4C"/>
    <w:rsid w:val="007E07F6"/>
    <w:rsid w:val="007E2E3F"/>
    <w:rsid w:val="007E5A75"/>
    <w:rsid w:val="007F2DE4"/>
    <w:rsid w:val="007F67B8"/>
    <w:rsid w:val="00800965"/>
    <w:rsid w:val="008010BF"/>
    <w:rsid w:val="00807E12"/>
    <w:rsid w:val="00810804"/>
    <w:rsid w:val="008160BB"/>
    <w:rsid w:val="008176D0"/>
    <w:rsid w:val="00822263"/>
    <w:rsid w:val="00823AA7"/>
    <w:rsid w:val="008353BB"/>
    <w:rsid w:val="00842311"/>
    <w:rsid w:val="00843B2F"/>
    <w:rsid w:val="00851BBC"/>
    <w:rsid w:val="00851E2D"/>
    <w:rsid w:val="00853A28"/>
    <w:rsid w:val="0085764B"/>
    <w:rsid w:val="0086247B"/>
    <w:rsid w:val="0088054F"/>
    <w:rsid w:val="00886567"/>
    <w:rsid w:val="008B1423"/>
    <w:rsid w:val="008B30A4"/>
    <w:rsid w:val="008C3097"/>
    <w:rsid w:val="008D6F6C"/>
    <w:rsid w:val="008F2A3F"/>
    <w:rsid w:val="008F72CA"/>
    <w:rsid w:val="008F73F4"/>
    <w:rsid w:val="00902C85"/>
    <w:rsid w:val="009075E0"/>
    <w:rsid w:val="00920A40"/>
    <w:rsid w:val="00924709"/>
    <w:rsid w:val="00924EDB"/>
    <w:rsid w:val="009419A2"/>
    <w:rsid w:val="00945541"/>
    <w:rsid w:val="00956901"/>
    <w:rsid w:val="009579D8"/>
    <w:rsid w:val="0096387B"/>
    <w:rsid w:val="00975274"/>
    <w:rsid w:val="00994048"/>
    <w:rsid w:val="0099667D"/>
    <w:rsid w:val="009A7EF7"/>
    <w:rsid w:val="009B62F4"/>
    <w:rsid w:val="009C4620"/>
    <w:rsid w:val="009C7A92"/>
    <w:rsid w:val="009D0A2D"/>
    <w:rsid w:val="009E03FA"/>
    <w:rsid w:val="009F2BF0"/>
    <w:rsid w:val="009F6B94"/>
    <w:rsid w:val="00A12BED"/>
    <w:rsid w:val="00A16F03"/>
    <w:rsid w:val="00A2637B"/>
    <w:rsid w:val="00A3608E"/>
    <w:rsid w:val="00A44704"/>
    <w:rsid w:val="00A53A98"/>
    <w:rsid w:val="00A6172F"/>
    <w:rsid w:val="00A61E38"/>
    <w:rsid w:val="00A65D84"/>
    <w:rsid w:val="00A86570"/>
    <w:rsid w:val="00A93A01"/>
    <w:rsid w:val="00A950E1"/>
    <w:rsid w:val="00AA169F"/>
    <w:rsid w:val="00AA2562"/>
    <w:rsid w:val="00AA3C60"/>
    <w:rsid w:val="00AA66B9"/>
    <w:rsid w:val="00AB6A4E"/>
    <w:rsid w:val="00AD653D"/>
    <w:rsid w:val="00AE0BC8"/>
    <w:rsid w:val="00B100A1"/>
    <w:rsid w:val="00B1016C"/>
    <w:rsid w:val="00B12FA3"/>
    <w:rsid w:val="00B1306D"/>
    <w:rsid w:val="00B21E34"/>
    <w:rsid w:val="00B22CB5"/>
    <w:rsid w:val="00B27A26"/>
    <w:rsid w:val="00B35684"/>
    <w:rsid w:val="00B46F85"/>
    <w:rsid w:val="00B56109"/>
    <w:rsid w:val="00B57499"/>
    <w:rsid w:val="00B63C6C"/>
    <w:rsid w:val="00B67A76"/>
    <w:rsid w:val="00B82DCD"/>
    <w:rsid w:val="00B87B3A"/>
    <w:rsid w:val="00B96551"/>
    <w:rsid w:val="00BA130B"/>
    <w:rsid w:val="00BB4F9F"/>
    <w:rsid w:val="00BD62A4"/>
    <w:rsid w:val="00BE5461"/>
    <w:rsid w:val="00BF1571"/>
    <w:rsid w:val="00BF3690"/>
    <w:rsid w:val="00BF72FC"/>
    <w:rsid w:val="00BF7B22"/>
    <w:rsid w:val="00BF7FF7"/>
    <w:rsid w:val="00C05928"/>
    <w:rsid w:val="00C22C46"/>
    <w:rsid w:val="00C23D56"/>
    <w:rsid w:val="00C310AA"/>
    <w:rsid w:val="00C31594"/>
    <w:rsid w:val="00C33866"/>
    <w:rsid w:val="00C37956"/>
    <w:rsid w:val="00C40F4C"/>
    <w:rsid w:val="00C41E10"/>
    <w:rsid w:val="00C42060"/>
    <w:rsid w:val="00C46F76"/>
    <w:rsid w:val="00C57CDD"/>
    <w:rsid w:val="00C62E62"/>
    <w:rsid w:val="00C659A5"/>
    <w:rsid w:val="00C74AD5"/>
    <w:rsid w:val="00C8167A"/>
    <w:rsid w:val="00C84B63"/>
    <w:rsid w:val="00C8768B"/>
    <w:rsid w:val="00C87D25"/>
    <w:rsid w:val="00C905CC"/>
    <w:rsid w:val="00C92112"/>
    <w:rsid w:val="00CA2693"/>
    <w:rsid w:val="00CC3602"/>
    <w:rsid w:val="00CC5D5C"/>
    <w:rsid w:val="00CC6F21"/>
    <w:rsid w:val="00CC7CC1"/>
    <w:rsid w:val="00CE4F2F"/>
    <w:rsid w:val="00CE52A4"/>
    <w:rsid w:val="00CE7BC9"/>
    <w:rsid w:val="00CF090F"/>
    <w:rsid w:val="00CF30BC"/>
    <w:rsid w:val="00CF6E39"/>
    <w:rsid w:val="00CF79EA"/>
    <w:rsid w:val="00D0160C"/>
    <w:rsid w:val="00D14448"/>
    <w:rsid w:val="00D27150"/>
    <w:rsid w:val="00D31085"/>
    <w:rsid w:val="00D314A0"/>
    <w:rsid w:val="00D363F7"/>
    <w:rsid w:val="00D43F57"/>
    <w:rsid w:val="00D45360"/>
    <w:rsid w:val="00D545E2"/>
    <w:rsid w:val="00D679EB"/>
    <w:rsid w:val="00D7725E"/>
    <w:rsid w:val="00D812C5"/>
    <w:rsid w:val="00D87A01"/>
    <w:rsid w:val="00D9738C"/>
    <w:rsid w:val="00DA3040"/>
    <w:rsid w:val="00DA47D1"/>
    <w:rsid w:val="00DB2574"/>
    <w:rsid w:val="00DB4DB2"/>
    <w:rsid w:val="00DB6AA9"/>
    <w:rsid w:val="00DC7344"/>
    <w:rsid w:val="00DD2647"/>
    <w:rsid w:val="00DE3711"/>
    <w:rsid w:val="00DE3A70"/>
    <w:rsid w:val="00DE4699"/>
    <w:rsid w:val="00DF2DB9"/>
    <w:rsid w:val="00DF2DCF"/>
    <w:rsid w:val="00E01053"/>
    <w:rsid w:val="00E0217B"/>
    <w:rsid w:val="00E05450"/>
    <w:rsid w:val="00E12441"/>
    <w:rsid w:val="00E1584F"/>
    <w:rsid w:val="00E2066F"/>
    <w:rsid w:val="00E46432"/>
    <w:rsid w:val="00E63447"/>
    <w:rsid w:val="00E7218C"/>
    <w:rsid w:val="00E7552D"/>
    <w:rsid w:val="00E85721"/>
    <w:rsid w:val="00E873BD"/>
    <w:rsid w:val="00E91D9A"/>
    <w:rsid w:val="00E96FFA"/>
    <w:rsid w:val="00E97527"/>
    <w:rsid w:val="00EA638F"/>
    <w:rsid w:val="00EB0A70"/>
    <w:rsid w:val="00EB19D8"/>
    <w:rsid w:val="00EB289B"/>
    <w:rsid w:val="00EB2FB6"/>
    <w:rsid w:val="00EB70BF"/>
    <w:rsid w:val="00EE5703"/>
    <w:rsid w:val="00EE67A9"/>
    <w:rsid w:val="00EF126F"/>
    <w:rsid w:val="00EF4483"/>
    <w:rsid w:val="00EF69AF"/>
    <w:rsid w:val="00F05904"/>
    <w:rsid w:val="00F16F17"/>
    <w:rsid w:val="00F17119"/>
    <w:rsid w:val="00F2658C"/>
    <w:rsid w:val="00F3110F"/>
    <w:rsid w:val="00F572B1"/>
    <w:rsid w:val="00F60F27"/>
    <w:rsid w:val="00F637F4"/>
    <w:rsid w:val="00F8071F"/>
    <w:rsid w:val="00F82540"/>
    <w:rsid w:val="00F825B1"/>
    <w:rsid w:val="00F90E52"/>
    <w:rsid w:val="00F93C9A"/>
    <w:rsid w:val="00F96D5B"/>
    <w:rsid w:val="00FA28A1"/>
    <w:rsid w:val="00FC1A9E"/>
    <w:rsid w:val="00FC1D5E"/>
    <w:rsid w:val="00FC6DB8"/>
    <w:rsid w:val="00FD5B0D"/>
    <w:rsid w:val="00FE1AE9"/>
    <w:rsid w:val="00FE5528"/>
    <w:rsid w:val="00FF0540"/>
    <w:rsid w:val="00FF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5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551C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431">
    <w:name w:val="style431"/>
    <w:basedOn w:val="VarsaylanParagrafYazTipi"/>
    <w:rsid w:val="001551C7"/>
  </w:style>
  <w:style w:type="character" w:styleId="Gl">
    <w:name w:val="Strong"/>
    <w:uiPriority w:val="22"/>
    <w:qFormat/>
    <w:rsid w:val="001551C7"/>
    <w:rPr>
      <w:b/>
      <w:bCs/>
    </w:rPr>
  </w:style>
  <w:style w:type="paragraph" w:styleId="NormalWeb">
    <w:name w:val="Normal (Web)"/>
    <w:basedOn w:val="Normal"/>
    <w:uiPriority w:val="99"/>
    <w:rsid w:val="001551C7"/>
    <w:pPr>
      <w:spacing w:before="100" w:beforeAutospacing="1" w:after="100" w:afterAutospacing="1"/>
    </w:pPr>
  </w:style>
  <w:style w:type="paragraph" w:customStyle="1" w:styleId="style44">
    <w:name w:val="style44"/>
    <w:basedOn w:val="Normal"/>
    <w:rsid w:val="001551C7"/>
    <w:pPr>
      <w:spacing w:before="100" w:beforeAutospacing="1" w:after="100" w:afterAutospacing="1"/>
    </w:pPr>
  </w:style>
  <w:style w:type="paragraph" w:styleId="stbilgi">
    <w:name w:val="header"/>
    <w:basedOn w:val="Normal"/>
    <w:link w:val="stbilgiChar"/>
    <w:rsid w:val="00956901"/>
    <w:pPr>
      <w:tabs>
        <w:tab w:val="center" w:pos="4536"/>
        <w:tab w:val="right" w:pos="9072"/>
      </w:tabs>
    </w:pPr>
    <w:rPr>
      <w:lang w:val="x-none" w:eastAsia="x-none"/>
    </w:rPr>
  </w:style>
  <w:style w:type="character" w:customStyle="1" w:styleId="stbilgiChar">
    <w:name w:val="Üstbilgi Char"/>
    <w:link w:val="stbilgi"/>
    <w:rsid w:val="00956901"/>
    <w:rPr>
      <w:sz w:val="24"/>
      <w:szCs w:val="24"/>
    </w:rPr>
  </w:style>
  <w:style w:type="paragraph" w:styleId="Altbilgi">
    <w:name w:val="footer"/>
    <w:basedOn w:val="Normal"/>
    <w:link w:val="AltbilgiChar"/>
    <w:uiPriority w:val="99"/>
    <w:rsid w:val="00956901"/>
    <w:pPr>
      <w:tabs>
        <w:tab w:val="center" w:pos="4536"/>
        <w:tab w:val="right" w:pos="9072"/>
      </w:tabs>
    </w:pPr>
    <w:rPr>
      <w:lang w:val="x-none" w:eastAsia="x-none"/>
    </w:rPr>
  </w:style>
  <w:style w:type="character" w:customStyle="1" w:styleId="AltbilgiChar">
    <w:name w:val="Altbilgi Char"/>
    <w:link w:val="Altbilgi"/>
    <w:uiPriority w:val="99"/>
    <w:rsid w:val="00956901"/>
    <w:rPr>
      <w:sz w:val="24"/>
      <w:szCs w:val="24"/>
    </w:rPr>
  </w:style>
  <w:style w:type="paragraph" w:customStyle="1" w:styleId="Default">
    <w:name w:val="Default"/>
    <w:rsid w:val="008B30A4"/>
    <w:pPr>
      <w:autoSpaceDE w:val="0"/>
      <w:autoSpaceDN w:val="0"/>
      <w:adjustRightInd w:val="0"/>
    </w:pPr>
    <w:rPr>
      <w:color w:val="000000"/>
      <w:sz w:val="24"/>
      <w:szCs w:val="24"/>
      <w:lang w:val="tr-TR" w:eastAsia="tr-TR"/>
    </w:rPr>
  </w:style>
  <w:style w:type="paragraph" w:styleId="BalonMetni">
    <w:name w:val="Balloon Text"/>
    <w:basedOn w:val="Normal"/>
    <w:link w:val="BalonMetniChar"/>
    <w:rsid w:val="00054194"/>
    <w:rPr>
      <w:rFonts w:ascii="Tahoma" w:hAnsi="Tahoma"/>
      <w:sz w:val="16"/>
      <w:szCs w:val="16"/>
      <w:lang w:val="x-none" w:eastAsia="x-none"/>
    </w:rPr>
  </w:style>
  <w:style w:type="character" w:customStyle="1" w:styleId="BalonMetniChar">
    <w:name w:val="Balon Metni Char"/>
    <w:link w:val="BalonMetni"/>
    <w:rsid w:val="00054194"/>
    <w:rPr>
      <w:rFonts w:ascii="Tahoma" w:hAnsi="Tahoma" w:cs="Tahoma"/>
      <w:sz w:val="16"/>
      <w:szCs w:val="16"/>
    </w:rPr>
  </w:style>
  <w:style w:type="table" w:styleId="TabloKlavuzu">
    <w:name w:val="Table Grid"/>
    <w:basedOn w:val="NormalTablo"/>
    <w:rsid w:val="0043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551C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431">
    <w:name w:val="style431"/>
    <w:basedOn w:val="VarsaylanParagrafYazTipi"/>
    <w:rsid w:val="001551C7"/>
  </w:style>
  <w:style w:type="character" w:styleId="Gl">
    <w:name w:val="Strong"/>
    <w:uiPriority w:val="22"/>
    <w:qFormat/>
    <w:rsid w:val="001551C7"/>
    <w:rPr>
      <w:b/>
      <w:bCs/>
    </w:rPr>
  </w:style>
  <w:style w:type="paragraph" w:styleId="NormalWeb">
    <w:name w:val="Normal (Web)"/>
    <w:basedOn w:val="Normal"/>
    <w:uiPriority w:val="99"/>
    <w:rsid w:val="001551C7"/>
    <w:pPr>
      <w:spacing w:before="100" w:beforeAutospacing="1" w:after="100" w:afterAutospacing="1"/>
    </w:pPr>
  </w:style>
  <w:style w:type="paragraph" w:customStyle="1" w:styleId="style44">
    <w:name w:val="style44"/>
    <w:basedOn w:val="Normal"/>
    <w:rsid w:val="001551C7"/>
    <w:pPr>
      <w:spacing w:before="100" w:beforeAutospacing="1" w:after="100" w:afterAutospacing="1"/>
    </w:pPr>
  </w:style>
  <w:style w:type="paragraph" w:styleId="stbilgi">
    <w:name w:val="header"/>
    <w:basedOn w:val="Normal"/>
    <w:link w:val="stbilgiChar"/>
    <w:rsid w:val="00956901"/>
    <w:pPr>
      <w:tabs>
        <w:tab w:val="center" w:pos="4536"/>
        <w:tab w:val="right" w:pos="9072"/>
      </w:tabs>
    </w:pPr>
    <w:rPr>
      <w:lang w:val="x-none" w:eastAsia="x-none"/>
    </w:rPr>
  </w:style>
  <w:style w:type="character" w:customStyle="1" w:styleId="stbilgiChar">
    <w:name w:val="Üstbilgi Char"/>
    <w:link w:val="stbilgi"/>
    <w:rsid w:val="00956901"/>
    <w:rPr>
      <w:sz w:val="24"/>
      <w:szCs w:val="24"/>
    </w:rPr>
  </w:style>
  <w:style w:type="paragraph" w:styleId="Altbilgi">
    <w:name w:val="footer"/>
    <w:basedOn w:val="Normal"/>
    <w:link w:val="AltbilgiChar"/>
    <w:uiPriority w:val="99"/>
    <w:rsid w:val="00956901"/>
    <w:pPr>
      <w:tabs>
        <w:tab w:val="center" w:pos="4536"/>
        <w:tab w:val="right" w:pos="9072"/>
      </w:tabs>
    </w:pPr>
    <w:rPr>
      <w:lang w:val="x-none" w:eastAsia="x-none"/>
    </w:rPr>
  </w:style>
  <w:style w:type="character" w:customStyle="1" w:styleId="AltbilgiChar">
    <w:name w:val="Altbilgi Char"/>
    <w:link w:val="Altbilgi"/>
    <w:uiPriority w:val="99"/>
    <w:rsid w:val="00956901"/>
    <w:rPr>
      <w:sz w:val="24"/>
      <w:szCs w:val="24"/>
    </w:rPr>
  </w:style>
  <w:style w:type="paragraph" w:customStyle="1" w:styleId="Default">
    <w:name w:val="Default"/>
    <w:rsid w:val="008B30A4"/>
    <w:pPr>
      <w:autoSpaceDE w:val="0"/>
      <w:autoSpaceDN w:val="0"/>
      <w:adjustRightInd w:val="0"/>
    </w:pPr>
    <w:rPr>
      <w:color w:val="000000"/>
      <w:sz w:val="24"/>
      <w:szCs w:val="24"/>
      <w:lang w:val="tr-TR" w:eastAsia="tr-TR"/>
    </w:rPr>
  </w:style>
  <w:style w:type="paragraph" w:styleId="BalonMetni">
    <w:name w:val="Balloon Text"/>
    <w:basedOn w:val="Normal"/>
    <w:link w:val="BalonMetniChar"/>
    <w:rsid w:val="00054194"/>
    <w:rPr>
      <w:rFonts w:ascii="Tahoma" w:hAnsi="Tahoma"/>
      <w:sz w:val="16"/>
      <w:szCs w:val="16"/>
      <w:lang w:val="x-none" w:eastAsia="x-none"/>
    </w:rPr>
  </w:style>
  <w:style w:type="character" w:customStyle="1" w:styleId="BalonMetniChar">
    <w:name w:val="Balon Metni Char"/>
    <w:link w:val="BalonMetni"/>
    <w:rsid w:val="00054194"/>
    <w:rPr>
      <w:rFonts w:ascii="Tahoma" w:hAnsi="Tahoma" w:cs="Tahoma"/>
      <w:sz w:val="16"/>
      <w:szCs w:val="16"/>
    </w:rPr>
  </w:style>
  <w:style w:type="table" w:styleId="TabloKlavuzu">
    <w:name w:val="Table Grid"/>
    <w:basedOn w:val="NormalTablo"/>
    <w:rsid w:val="0043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7724">
      <w:bodyDiv w:val="1"/>
      <w:marLeft w:val="0"/>
      <w:marRight w:val="0"/>
      <w:marTop w:val="0"/>
      <w:marBottom w:val="0"/>
      <w:divBdr>
        <w:top w:val="none" w:sz="0" w:space="0" w:color="auto"/>
        <w:left w:val="none" w:sz="0" w:space="0" w:color="auto"/>
        <w:bottom w:val="none" w:sz="0" w:space="0" w:color="auto"/>
        <w:right w:val="none" w:sz="0" w:space="0" w:color="auto"/>
      </w:divBdr>
    </w:div>
    <w:div w:id="139925021">
      <w:bodyDiv w:val="1"/>
      <w:marLeft w:val="0"/>
      <w:marRight w:val="0"/>
      <w:marTop w:val="0"/>
      <w:marBottom w:val="0"/>
      <w:divBdr>
        <w:top w:val="none" w:sz="0" w:space="0" w:color="auto"/>
        <w:left w:val="none" w:sz="0" w:space="0" w:color="auto"/>
        <w:bottom w:val="none" w:sz="0" w:space="0" w:color="auto"/>
        <w:right w:val="none" w:sz="0" w:space="0" w:color="auto"/>
      </w:divBdr>
    </w:div>
    <w:div w:id="946540512">
      <w:bodyDiv w:val="1"/>
      <w:marLeft w:val="0"/>
      <w:marRight w:val="0"/>
      <w:marTop w:val="0"/>
      <w:marBottom w:val="0"/>
      <w:divBdr>
        <w:top w:val="none" w:sz="0" w:space="0" w:color="auto"/>
        <w:left w:val="none" w:sz="0" w:space="0" w:color="auto"/>
        <w:bottom w:val="none" w:sz="0" w:space="0" w:color="auto"/>
        <w:right w:val="none" w:sz="0" w:space="0" w:color="auto"/>
      </w:divBdr>
    </w:div>
    <w:div w:id="1435634475">
      <w:bodyDiv w:val="1"/>
      <w:marLeft w:val="0"/>
      <w:marRight w:val="0"/>
      <w:marTop w:val="0"/>
      <w:marBottom w:val="0"/>
      <w:divBdr>
        <w:top w:val="none" w:sz="0" w:space="0" w:color="auto"/>
        <w:left w:val="none" w:sz="0" w:space="0" w:color="auto"/>
        <w:bottom w:val="none" w:sz="0" w:space="0" w:color="auto"/>
        <w:right w:val="none" w:sz="0" w:space="0" w:color="auto"/>
      </w:divBdr>
    </w:div>
    <w:div w:id="2017070874">
      <w:bodyDiv w:val="1"/>
      <w:marLeft w:val="0"/>
      <w:marRight w:val="0"/>
      <w:marTop w:val="0"/>
      <w:marBottom w:val="0"/>
      <w:divBdr>
        <w:top w:val="none" w:sz="0" w:space="0" w:color="auto"/>
        <w:left w:val="none" w:sz="0" w:space="0" w:color="auto"/>
        <w:bottom w:val="none" w:sz="0" w:space="0" w:color="auto"/>
        <w:right w:val="none" w:sz="0" w:space="0" w:color="auto"/>
      </w:divBdr>
    </w:div>
    <w:div w:id="2075463666">
      <w:bodyDiv w:val="1"/>
      <w:marLeft w:val="0"/>
      <w:marRight w:val="0"/>
      <w:marTop w:val="0"/>
      <w:marBottom w:val="0"/>
      <w:divBdr>
        <w:top w:val="none" w:sz="0" w:space="0" w:color="auto"/>
        <w:left w:val="none" w:sz="0" w:space="0" w:color="auto"/>
        <w:bottom w:val="none" w:sz="0" w:space="0" w:color="auto"/>
        <w:right w:val="none" w:sz="0" w:space="0" w:color="auto"/>
      </w:divBdr>
    </w:div>
    <w:div w:id="2102334289">
      <w:bodyDiv w:val="1"/>
      <w:marLeft w:val="0"/>
      <w:marRight w:val="0"/>
      <w:marTop w:val="0"/>
      <w:marBottom w:val="0"/>
      <w:divBdr>
        <w:top w:val="none" w:sz="0" w:space="0" w:color="auto"/>
        <w:left w:val="none" w:sz="0" w:space="0" w:color="auto"/>
        <w:bottom w:val="none" w:sz="0" w:space="0" w:color="auto"/>
        <w:right w:val="none" w:sz="0" w:space="0" w:color="auto"/>
      </w:divBdr>
      <w:divsChild>
        <w:div w:id="5028178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75DE3-3265-401B-8502-5B33A647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14341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Tahir İBİŞ</cp:lastModifiedBy>
  <cp:revision>2</cp:revision>
  <cp:lastPrinted>2014-04-09T10:56:00Z</cp:lastPrinted>
  <dcterms:created xsi:type="dcterms:W3CDTF">2020-10-12T06:04:00Z</dcterms:created>
  <dcterms:modified xsi:type="dcterms:W3CDTF">2020-10-12T06:04:00Z</dcterms:modified>
</cp:coreProperties>
</file>